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ajorEastAsia"/>
        </w:rPr>
        <w:id w:val="608129424"/>
        <w:docPartObj>
          <w:docPartGallery w:val="Cover Pages"/>
          <w:docPartUnique/>
        </w:docPartObj>
      </w:sdtPr>
      <w:sdtEndPr>
        <w:rPr>
          <w:rFonts w:eastAsia="Times New Roman"/>
        </w:rPr>
      </w:sdtEndPr>
      <w:sdtContent>
        <w:tbl>
          <w:tblPr>
            <w:tblW w:w="5000" w:type="pct"/>
            <w:jc w:val="center"/>
            <w:tblLook w:val="04A0" w:firstRow="1" w:lastRow="0" w:firstColumn="1" w:lastColumn="0" w:noHBand="0" w:noVBand="1"/>
          </w:tblPr>
          <w:tblGrid>
            <w:gridCol w:w="8856"/>
          </w:tblGrid>
          <w:tr w:rsidR="00573713" w14:paraId="557A0398" w14:textId="77777777" w:rsidTr="00A863BC">
            <w:trPr>
              <w:trHeight w:val="3456"/>
              <w:jc w:val="center"/>
            </w:trPr>
            <w:tc>
              <w:tcPr>
                <w:tcW w:w="5000" w:type="pct"/>
              </w:tcPr>
              <w:p w14:paraId="59135393" w14:textId="77777777" w:rsidR="00573713" w:rsidRDefault="00AA3772" w:rsidP="009D3BBE">
                <w:pPr>
                  <w:rPr>
                    <w:rFonts w:eastAsiaTheme="majorEastAsia"/>
                  </w:rPr>
                </w:pPr>
                <w:r w:rsidRPr="00AA3772">
                  <w:rPr>
                    <w:rFonts w:eastAsiaTheme="majorEastAsia"/>
                    <w:noProof/>
                  </w:rPr>
                  <w:drawing>
                    <wp:inline distT="0" distB="0" distL="0" distR="0" wp14:anchorId="7CAD17A8" wp14:editId="177194D3">
                      <wp:extent cx="1943100" cy="6667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43100" cy="666750"/>
                              </a:xfrm>
                              <a:prstGeom prst="rect">
                                <a:avLst/>
                              </a:prstGeom>
                              <a:noFill/>
                              <a:ln w="9525">
                                <a:noFill/>
                                <a:miter lim="800000"/>
                                <a:headEnd/>
                                <a:tailEnd/>
                              </a:ln>
                            </pic:spPr>
                          </pic:pic>
                        </a:graphicData>
                      </a:graphic>
                    </wp:inline>
                  </w:drawing>
                </w:r>
              </w:p>
            </w:tc>
          </w:tr>
          <w:tr w:rsidR="00573713" w14:paraId="31EF2655" w14:textId="77777777" w:rsidTr="00A863BC">
            <w:trPr>
              <w:trHeight w:val="1440"/>
              <w:jc w:val="center"/>
            </w:trPr>
            <w:sdt>
              <w:sdtPr>
                <w:rPr>
                  <w:rFonts w:eastAsiaTheme="majorEastAsia"/>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44E8CC37" w14:textId="3936D5B2" w:rsidR="00573713" w:rsidRDefault="00FF07DD" w:rsidP="001752AF">
                    <w:pPr>
                      <w:pStyle w:val="CoverTitle"/>
                      <w:rPr>
                        <w:rFonts w:eastAsiaTheme="majorEastAsia"/>
                        <w:sz w:val="80"/>
                        <w:szCs w:val="80"/>
                      </w:rPr>
                    </w:pPr>
                    <w:r>
                      <w:rPr>
                        <w:rFonts w:eastAsiaTheme="majorEastAsia"/>
                      </w:rPr>
                      <w:t xml:space="preserve">SBND TPC Technical Review </w:t>
                    </w:r>
                    <w:r w:rsidR="00DB5988">
                      <w:rPr>
                        <w:rFonts w:eastAsiaTheme="majorEastAsia"/>
                      </w:rPr>
                      <w:t>Committee</w:t>
                    </w:r>
                    <w:r w:rsidR="007A14A5">
                      <w:rPr>
                        <w:rFonts w:eastAsiaTheme="majorEastAsia"/>
                      </w:rPr>
                      <w:t xml:space="preserve"> Report</w:t>
                    </w:r>
                  </w:p>
                </w:tc>
              </w:sdtContent>
            </w:sdt>
          </w:tr>
          <w:tr w:rsidR="00573713" w14:paraId="5E11D270" w14:textId="77777777" w:rsidTr="00A863BC">
            <w:trPr>
              <w:trHeight w:val="2160"/>
              <w:jc w:val="center"/>
            </w:trPr>
            <w:sdt>
              <w:sdt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vAlign w:val="center"/>
                  </w:tcPr>
                  <w:p w14:paraId="3E9E683D" w14:textId="77777777" w:rsidR="00573713" w:rsidRPr="00A863BC" w:rsidRDefault="00AB4460" w:rsidP="00501E2D">
                    <w:pPr>
                      <w:pStyle w:val="CoverSubtitle"/>
                    </w:pPr>
                    <w:r>
                      <w:t xml:space="preserve">     </w:t>
                    </w:r>
                  </w:p>
                </w:tc>
              </w:sdtContent>
            </w:sdt>
          </w:tr>
          <w:tr w:rsidR="00573713" w14:paraId="0C9FACBA" w14:textId="77777777" w:rsidTr="00A863BC">
            <w:trPr>
              <w:trHeight w:val="720"/>
              <w:jc w:val="center"/>
            </w:trPr>
            <w:sdt>
              <w:sdtPr>
                <w:alias w:val="Status"/>
                <w:id w:val="608129442"/>
                <w:dataBinding w:prefixMappings="xmlns:ns0='http://purl.org/dc/elements/1.1/' xmlns:ns1='http://schemas.openxmlformats.org/package/2006/metadata/core-properties' " w:xpath="/ns1:coreProperties[1]/ns1:contentStatus[1]" w:storeItemID="{6C3C8BC8-F283-45AE-878A-BAB7291924A1}"/>
                <w:text/>
              </w:sdtPr>
              <w:sdtEndPr/>
              <w:sdtContent>
                <w:tc>
                  <w:tcPr>
                    <w:tcW w:w="5000" w:type="pct"/>
                    <w:vAlign w:val="center"/>
                  </w:tcPr>
                  <w:p w14:paraId="6CC2EA34" w14:textId="18C0C273" w:rsidR="00573713" w:rsidRPr="001752AF" w:rsidRDefault="005A631D" w:rsidP="001752AF">
                    <w:pPr>
                      <w:pStyle w:val="CoverDate"/>
                    </w:pPr>
                    <w:r>
                      <w:t>28-29 September 2015</w:t>
                    </w:r>
                  </w:p>
                </w:tc>
              </w:sdtContent>
            </w:sdt>
          </w:tr>
        </w:tbl>
        <w:p w14:paraId="64B21B55" w14:textId="77777777" w:rsidR="00573713" w:rsidRDefault="00573713"/>
        <w:p w14:paraId="1FCF7BD3" w14:textId="77777777" w:rsidR="00E469B1" w:rsidRPr="00A00279" w:rsidRDefault="003B5D34" w:rsidP="00AB4460"/>
      </w:sdtContent>
    </w:sdt>
    <w:p w14:paraId="75CE0F5D" w14:textId="77777777" w:rsidR="00F034C8" w:rsidRDefault="00F034C8" w:rsidP="0059645C">
      <w:pPr>
        <w:pStyle w:val="10ptCenter"/>
      </w:pPr>
      <w:r>
        <w:br w:type="page"/>
      </w:r>
    </w:p>
    <w:p w14:paraId="7D304816" w14:textId="77777777" w:rsidR="003716D3" w:rsidRDefault="003716D3" w:rsidP="00627272"/>
    <w:bookmarkStart w:id="0" w:name="_Toc240441121" w:displacedByCustomXml="next"/>
    <w:bookmarkStart w:id="1" w:name="_Toc242514137" w:displacedByCustomXml="next"/>
    <w:bookmarkStart w:id="2" w:name="_Toc242518871" w:displacedByCustomXml="next"/>
    <w:sdt>
      <w:sdtPr>
        <w:rPr>
          <w:rFonts w:ascii="Times New Roman" w:eastAsia="Times New Roman" w:hAnsi="Times New Roman" w:cs="Times New Roman"/>
          <w:b w:val="0"/>
          <w:bCs w:val="0"/>
          <w:color w:val="auto"/>
          <w:sz w:val="24"/>
          <w:szCs w:val="24"/>
        </w:rPr>
        <w:id w:val="-1051375593"/>
        <w:docPartObj>
          <w:docPartGallery w:val="Table of Contents"/>
          <w:docPartUnique/>
        </w:docPartObj>
      </w:sdtPr>
      <w:sdtEndPr>
        <w:rPr>
          <w:noProof/>
        </w:rPr>
      </w:sdtEndPr>
      <w:sdtContent>
        <w:p w14:paraId="24D8CB9C" w14:textId="7FBBBF6A" w:rsidR="00402260" w:rsidRDefault="00402260">
          <w:pPr>
            <w:pStyle w:val="TOCHeading"/>
          </w:pPr>
          <w:r>
            <w:t>Table of Contents</w:t>
          </w:r>
        </w:p>
        <w:p w14:paraId="21832FC9" w14:textId="77777777" w:rsidR="00402260" w:rsidRDefault="00402260">
          <w:pPr>
            <w:pStyle w:val="TOC1"/>
            <w:tabs>
              <w:tab w:val="left" w:pos="720"/>
              <w:tab w:val="right" w:leader="dot" w:pos="8630"/>
            </w:tabs>
            <w:rPr>
              <w:rFonts w:eastAsiaTheme="minorEastAsia" w:cstheme="minorBidi"/>
              <w:b w:val="0"/>
              <w:noProof/>
            </w:rPr>
          </w:pPr>
          <w:r>
            <w:rPr>
              <w:b w:val="0"/>
            </w:rPr>
            <w:fldChar w:fldCharType="begin"/>
          </w:r>
          <w:r>
            <w:instrText xml:space="preserve"> TOC \o "1-3" \h \z \u </w:instrText>
          </w:r>
          <w:r>
            <w:rPr>
              <w:b w:val="0"/>
            </w:rPr>
            <w:fldChar w:fldCharType="separate"/>
          </w:r>
          <w:hyperlink w:anchor="_Toc432123337" w:history="1">
            <w:r w:rsidRPr="009C5930">
              <w:rPr>
                <w:rStyle w:val="Hyperlink"/>
                <w:noProof/>
              </w:rPr>
              <w:t>1.0</w:t>
            </w:r>
            <w:r>
              <w:rPr>
                <w:rFonts w:eastAsiaTheme="minorEastAsia" w:cstheme="minorBidi"/>
                <w:b w:val="0"/>
                <w:noProof/>
              </w:rPr>
              <w:tab/>
            </w:r>
            <w:r w:rsidRPr="009C5930">
              <w:rPr>
                <w:rStyle w:val="Hyperlink"/>
                <w:noProof/>
              </w:rPr>
              <w:t>Introduction</w:t>
            </w:r>
            <w:r>
              <w:rPr>
                <w:noProof/>
                <w:webHidden/>
              </w:rPr>
              <w:tab/>
            </w:r>
            <w:r>
              <w:rPr>
                <w:noProof/>
                <w:webHidden/>
              </w:rPr>
              <w:fldChar w:fldCharType="begin"/>
            </w:r>
            <w:r>
              <w:rPr>
                <w:noProof/>
                <w:webHidden/>
              </w:rPr>
              <w:instrText xml:space="preserve"> PAGEREF _Toc432123337 \h </w:instrText>
            </w:r>
            <w:r>
              <w:rPr>
                <w:noProof/>
                <w:webHidden/>
              </w:rPr>
            </w:r>
            <w:r>
              <w:rPr>
                <w:noProof/>
                <w:webHidden/>
              </w:rPr>
              <w:fldChar w:fldCharType="separate"/>
            </w:r>
            <w:r>
              <w:rPr>
                <w:noProof/>
                <w:webHidden/>
              </w:rPr>
              <w:t>3</w:t>
            </w:r>
            <w:r>
              <w:rPr>
                <w:noProof/>
                <w:webHidden/>
              </w:rPr>
              <w:fldChar w:fldCharType="end"/>
            </w:r>
          </w:hyperlink>
        </w:p>
        <w:p w14:paraId="40CCE44C" w14:textId="77777777" w:rsidR="00402260" w:rsidRDefault="003B5D34">
          <w:pPr>
            <w:pStyle w:val="TOC1"/>
            <w:tabs>
              <w:tab w:val="left" w:pos="720"/>
              <w:tab w:val="right" w:leader="dot" w:pos="8630"/>
            </w:tabs>
            <w:rPr>
              <w:rFonts w:eastAsiaTheme="minorEastAsia" w:cstheme="minorBidi"/>
              <w:b w:val="0"/>
              <w:noProof/>
            </w:rPr>
          </w:pPr>
          <w:hyperlink w:anchor="_Toc432123338" w:history="1">
            <w:r w:rsidR="00402260" w:rsidRPr="009C5930">
              <w:rPr>
                <w:rStyle w:val="Hyperlink"/>
                <w:noProof/>
              </w:rPr>
              <w:t>2.0</w:t>
            </w:r>
            <w:r w:rsidR="00402260">
              <w:rPr>
                <w:rFonts w:eastAsiaTheme="minorEastAsia" w:cstheme="minorBidi"/>
                <w:b w:val="0"/>
                <w:noProof/>
              </w:rPr>
              <w:tab/>
            </w:r>
            <w:r w:rsidR="00402260" w:rsidRPr="009C5930">
              <w:rPr>
                <w:rStyle w:val="Hyperlink"/>
                <w:noProof/>
              </w:rPr>
              <w:t>TPC Components</w:t>
            </w:r>
            <w:r w:rsidR="00402260">
              <w:rPr>
                <w:noProof/>
                <w:webHidden/>
              </w:rPr>
              <w:tab/>
            </w:r>
            <w:r w:rsidR="00402260">
              <w:rPr>
                <w:noProof/>
                <w:webHidden/>
              </w:rPr>
              <w:fldChar w:fldCharType="begin"/>
            </w:r>
            <w:r w:rsidR="00402260">
              <w:rPr>
                <w:noProof/>
                <w:webHidden/>
              </w:rPr>
              <w:instrText xml:space="preserve"> PAGEREF _Toc432123338 \h </w:instrText>
            </w:r>
            <w:r w:rsidR="00402260">
              <w:rPr>
                <w:noProof/>
                <w:webHidden/>
              </w:rPr>
            </w:r>
            <w:r w:rsidR="00402260">
              <w:rPr>
                <w:noProof/>
                <w:webHidden/>
              </w:rPr>
              <w:fldChar w:fldCharType="separate"/>
            </w:r>
            <w:r w:rsidR="00402260">
              <w:rPr>
                <w:noProof/>
                <w:webHidden/>
              </w:rPr>
              <w:t>4</w:t>
            </w:r>
            <w:r w:rsidR="00402260">
              <w:rPr>
                <w:noProof/>
                <w:webHidden/>
              </w:rPr>
              <w:fldChar w:fldCharType="end"/>
            </w:r>
          </w:hyperlink>
        </w:p>
        <w:p w14:paraId="0F5F0CE2"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39" w:history="1">
            <w:r w:rsidR="00402260" w:rsidRPr="009C5930">
              <w:rPr>
                <w:rStyle w:val="Hyperlink"/>
                <w:noProof/>
              </w:rPr>
              <w:t>2.1</w:t>
            </w:r>
            <w:r w:rsidR="00402260">
              <w:rPr>
                <w:rFonts w:eastAsiaTheme="minorEastAsia" w:cstheme="minorBidi"/>
                <w:b w:val="0"/>
                <w:noProof/>
                <w:sz w:val="24"/>
                <w:szCs w:val="24"/>
              </w:rPr>
              <w:tab/>
            </w:r>
            <w:r w:rsidR="00402260" w:rsidRPr="009C5930">
              <w:rPr>
                <w:rStyle w:val="Hyperlink"/>
                <w:noProof/>
              </w:rPr>
              <w:t>Design Overview</w:t>
            </w:r>
            <w:r w:rsidR="00402260">
              <w:rPr>
                <w:noProof/>
                <w:webHidden/>
              </w:rPr>
              <w:tab/>
            </w:r>
            <w:r w:rsidR="00402260">
              <w:rPr>
                <w:noProof/>
                <w:webHidden/>
              </w:rPr>
              <w:fldChar w:fldCharType="begin"/>
            </w:r>
            <w:r w:rsidR="00402260">
              <w:rPr>
                <w:noProof/>
                <w:webHidden/>
              </w:rPr>
              <w:instrText xml:space="preserve"> PAGEREF _Toc432123339 \h </w:instrText>
            </w:r>
            <w:r w:rsidR="00402260">
              <w:rPr>
                <w:noProof/>
                <w:webHidden/>
              </w:rPr>
            </w:r>
            <w:r w:rsidR="00402260">
              <w:rPr>
                <w:noProof/>
                <w:webHidden/>
              </w:rPr>
              <w:fldChar w:fldCharType="separate"/>
            </w:r>
            <w:r w:rsidR="00402260">
              <w:rPr>
                <w:noProof/>
                <w:webHidden/>
              </w:rPr>
              <w:t>4</w:t>
            </w:r>
            <w:r w:rsidR="00402260">
              <w:rPr>
                <w:noProof/>
                <w:webHidden/>
              </w:rPr>
              <w:fldChar w:fldCharType="end"/>
            </w:r>
          </w:hyperlink>
        </w:p>
        <w:p w14:paraId="4C7DE256"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40" w:history="1">
            <w:r w:rsidR="00402260" w:rsidRPr="009C5930">
              <w:rPr>
                <w:rStyle w:val="Hyperlink"/>
                <w:noProof/>
              </w:rPr>
              <w:t>2.2</w:t>
            </w:r>
            <w:r w:rsidR="00402260">
              <w:rPr>
                <w:rFonts w:eastAsiaTheme="minorEastAsia" w:cstheme="minorBidi"/>
                <w:b w:val="0"/>
                <w:noProof/>
                <w:sz w:val="24"/>
                <w:szCs w:val="24"/>
              </w:rPr>
              <w:tab/>
            </w:r>
            <w:r w:rsidR="00402260" w:rsidRPr="009C5930">
              <w:rPr>
                <w:rStyle w:val="Hyperlink"/>
                <w:noProof/>
              </w:rPr>
              <w:t>CPA Frame</w:t>
            </w:r>
            <w:r w:rsidR="00402260">
              <w:rPr>
                <w:noProof/>
                <w:webHidden/>
              </w:rPr>
              <w:tab/>
            </w:r>
            <w:r w:rsidR="00402260">
              <w:rPr>
                <w:noProof/>
                <w:webHidden/>
              </w:rPr>
              <w:fldChar w:fldCharType="begin"/>
            </w:r>
            <w:r w:rsidR="00402260">
              <w:rPr>
                <w:noProof/>
                <w:webHidden/>
              </w:rPr>
              <w:instrText xml:space="preserve"> PAGEREF _Toc432123340 \h </w:instrText>
            </w:r>
            <w:r w:rsidR="00402260">
              <w:rPr>
                <w:noProof/>
                <w:webHidden/>
              </w:rPr>
            </w:r>
            <w:r w:rsidR="00402260">
              <w:rPr>
                <w:noProof/>
                <w:webHidden/>
              </w:rPr>
              <w:fldChar w:fldCharType="separate"/>
            </w:r>
            <w:r w:rsidR="00402260">
              <w:rPr>
                <w:noProof/>
                <w:webHidden/>
              </w:rPr>
              <w:t>5</w:t>
            </w:r>
            <w:r w:rsidR="00402260">
              <w:rPr>
                <w:noProof/>
                <w:webHidden/>
              </w:rPr>
              <w:fldChar w:fldCharType="end"/>
            </w:r>
          </w:hyperlink>
        </w:p>
        <w:p w14:paraId="1460EBD7"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41" w:history="1">
            <w:r w:rsidR="00402260" w:rsidRPr="009C5930">
              <w:rPr>
                <w:rStyle w:val="Hyperlink"/>
                <w:noProof/>
              </w:rPr>
              <w:t>2.3</w:t>
            </w:r>
            <w:r w:rsidR="00402260">
              <w:rPr>
                <w:rFonts w:eastAsiaTheme="minorEastAsia" w:cstheme="minorBidi"/>
                <w:b w:val="0"/>
                <w:noProof/>
                <w:sz w:val="24"/>
                <w:szCs w:val="24"/>
              </w:rPr>
              <w:tab/>
            </w:r>
            <w:r w:rsidR="00402260" w:rsidRPr="009C5930">
              <w:rPr>
                <w:rStyle w:val="Hyperlink"/>
                <w:noProof/>
              </w:rPr>
              <w:t>High Voltage Feed-through</w:t>
            </w:r>
            <w:r w:rsidR="00402260">
              <w:rPr>
                <w:noProof/>
                <w:webHidden/>
              </w:rPr>
              <w:tab/>
            </w:r>
            <w:r w:rsidR="00402260">
              <w:rPr>
                <w:noProof/>
                <w:webHidden/>
              </w:rPr>
              <w:fldChar w:fldCharType="begin"/>
            </w:r>
            <w:r w:rsidR="00402260">
              <w:rPr>
                <w:noProof/>
                <w:webHidden/>
              </w:rPr>
              <w:instrText xml:space="preserve"> PAGEREF _Toc432123341 \h </w:instrText>
            </w:r>
            <w:r w:rsidR="00402260">
              <w:rPr>
                <w:noProof/>
                <w:webHidden/>
              </w:rPr>
            </w:r>
            <w:r w:rsidR="00402260">
              <w:rPr>
                <w:noProof/>
                <w:webHidden/>
              </w:rPr>
              <w:fldChar w:fldCharType="separate"/>
            </w:r>
            <w:r w:rsidR="00402260">
              <w:rPr>
                <w:noProof/>
                <w:webHidden/>
              </w:rPr>
              <w:t>6</w:t>
            </w:r>
            <w:r w:rsidR="00402260">
              <w:rPr>
                <w:noProof/>
                <w:webHidden/>
              </w:rPr>
              <w:fldChar w:fldCharType="end"/>
            </w:r>
          </w:hyperlink>
        </w:p>
        <w:p w14:paraId="65444E7A"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42" w:history="1">
            <w:r w:rsidR="00402260" w:rsidRPr="009C5930">
              <w:rPr>
                <w:rStyle w:val="Hyperlink"/>
                <w:noProof/>
              </w:rPr>
              <w:t>2.4</w:t>
            </w:r>
            <w:r w:rsidR="00402260">
              <w:rPr>
                <w:rFonts w:eastAsiaTheme="minorEastAsia" w:cstheme="minorBidi"/>
                <w:b w:val="0"/>
                <w:noProof/>
                <w:sz w:val="24"/>
                <w:szCs w:val="24"/>
              </w:rPr>
              <w:tab/>
            </w:r>
            <w:r w:rsidR="00402260" w:rsidRPr="009C5930">
              <w:rPr>
                <w:rStyle w:val="Hyperlink"/>
                <w:noProof/>
              </w:rPr>
              <w:t>Field Cage</w:t>
            </w:r>
            <w:r w:rsidR="00402260">
              <w:rPr>
                <w:noProof/>
                <w:webHidden/>
              </w:rPr>
              <w:tab/>
            </w:r>
            <w:r w:rsidR="00402260">
              <w:rPr>
                <w:noProof/>
                <w:webHidden/>
              </w:rPr>
              <w:fldChar w:fldCharType="begin"/>
            </w:r>
            <w:r w:rsidR="00402260">
              <w:rPr>
                <w:noProof/>
                <w:webHidden/>
              </w:rPr>
              <w:instrText xml:space="preserve"> PAGEREF _Toc432123342 \h </w:instrText>
            </w:r>
            <w:r w:rsidR="00402260">
              <w:rPr>
                <w:noProof/>
                <w:webHidden/>
              </w:rPr>
            </w:r>
            <w:r w:rsidR="00402260">
              <w:rPr>
                <w:noProof/>
                <w:webHidden/>
              </w:rPr>
              <w:fldChar w:fldCharType="separate"/>
            </w:r>
            <w:r w:rsidR="00402260">
              <w:rPr>
                <w:noProof/>
                <w:webHidden/>
              </w:rPr>
              <w:t>7</w:t>
            </w:r>
            <w:r w:rsidR="00402260">
              <w:rPr>
                <w:noProof/>
                <w:webHidden/>
              </w:rPr>
              <w:fldChar w:fldCharType="end"/>
            </w:r>
          </w:hyperlink>
        </w:p>
        <w:p w14:paraId="08838114"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43" w:history="1">
            <w:r w:rsidR="00402260" w:rsidRPr="009C5930">
              <w:rPr>
                <w:rStyle w:val="Hyperlink"/>
                <w:noProof/>
              </w:rPr>
              <w:t>2.5</w:t>
            </w:r>
            <w:r w:rsidR="00402260">
              <w:rPr>
                <w:rFonts w:eastAsiaTheme="minorEastAsia" w:cstheme="minorBidi"/>
                <w:b w:val="0"/>
                <w:noProof/>
                <w:sz w:val="24"/>
                <w:szCs w:val="24"/>
              </w:rPr>
              <w:tab/>
            </w:r>
            <w:r w:rsidR="00402260" w:rsidRPr="009C5930">
              <w:rPr>
                <w:rStyle w:val="Hyperlink"/>
                <w:noProof/>
              </w:rPr>
              <w:t>APA Wire Winding</w:t>
            </w:r>
            <w:r w:rsidR="00402260">
              <w:rPr>
                <w:noProof/>
                <w:webHidden/>
              </w:rPr>
              <w:tab/>
            </w:r>
            <w:r w:rsidR="00402260">
              <w:rPr>
                <w:noProof/>
                <w:webHidden/>
              </w:rPr>
              <w:fldChar w:fldCharType="begin"/>
            </w:r>
            <w:r w:rsidR="00402260">
              <w:rPr>
                <w:noProof/>
                <w:webHidden/>
              </w:rPr>
              <w:instrText xml:space="preserve"> PAGEREF _Toc432123343 \h </w:instrText>
            </w:r>
            <w:r w:rsidR="00402260">
              <w:rPr>
                <w:noProof/>
                <w:webHidden/>
              </w:rPr>
            </w:r>
            <w:r w:rsidR="00402260">
              <w:rPr>
                <w:noProof/>
                <w:webHidden/>
              </w:rPr>
              <w:fldChar w:fldCharType="separate"/>
            </w:r>
            <w:r w:rsidR="00402260">
              <w:rPr>
                <w:noProof/>
                <w:webHidden/>
              </w:rPr>
              <w:t>8</w:t>
            </w:r>
            <w:r w:rsidR="00402260">
              <w:rPr>
                <w:noProof/>
                <w:webHidden/>
              </w:rPr>
              <w:fldChar w:fldCharType="end"/>
            </w:r>
          </w:hyperlink>
        </w:p>
        <w:p w14:paraId="37FB9F2D" w14:textId="77777777" w:rsidR="00402260" w:rsidRDefault="003B5D34">
          <w:pPr>
            <w:pStyle w:val="TOC1"/>
            <w:tabs>
              <w:tab w:val="left" w:pos="720"/>
              <w:tab w:val="right" w:leader="dot" w:pos="8630"/>
            </w:tabs>
            <w:rPr>
              <w:rFonts w:eastAsiaTheme="minorEastAsia" w:cstheme="minorBidi"/>
              <w:b w:val="0"/>
              <w:noProof/>
            </w:rPr>
          </w:pPr>
          <w:hyperlink w:anchor="_Toc432123344" w:history="1">
            <w:r w:rsidR="00402260" w:rsidRPr="009C5930">
              <w:rPr>
                <w:rStyle w:val="Hyperlink"/>
                <w:noProof/>
              </w:rPr>
              <w:t>3.0</w:t>
            </w:r>
            <w:r w:rsidR="00402260">
              <w:rPr>
                <w:rFonts w:eastAsiaTheme="minorEastAsia" w:cstheme="minorBidi"/>
                <w:b w:val="0"/>
                <w:noProof/>
              </w:rPr>
              <w:tab/>
            </w:r>
            <w:r w:rsidR="00402260" w:rsidRPr="009C5930">
              <w:rPr>
                <w:rStyle w:val="Hyperlink"/>
                <w:noProof/>
              </w:rPr>
              <w:t>TPC Assembly and Installation</w:t>
            </w:r>
            <w:r w:rsidR="00402260">
              <w:rPr>
                <w:noProof/>
                <w:webHidden/>
              </w:rPr>
              <w:tab/>
            </w:r>
            <w:r w:rsidR="00402260">
              <w:rPr>
                <w:noProof/>
                <w:webHidden/>
              </w:rPr>
              <w:fldChar w:fldCharType="begin"/>
            </w:r>
            <w:r w:rsidR="00402260">
              <w:rPr>
                <w:noProof/>
                <w:webHidden/>
              </w:rPr>
              <w:instrText xml:space="preserve"> PAGEREF _Toc432123344 \h </w:instrText>
            </w:r>
            <w:r w:rsidR="00402260">
              <w:rPr>
                <w:noProof/>
                <w:webHidden/>
              </w:rPr>
            </w:r>
            <w:r w:rsidR="00402260">
              <w:rPr>
                <w:noProof/>
                <w:webHidden/>
              </w:rPr>
              <w:fldChar w:fldCharType="separate"/>
            </w:r>
            <w:r w:rsidR="00402260">
              <w:rPr>
                <w:noProof/>
                <w:webHidden/>
              </w:rPr>
              <w:t>10</w:t>
            </w:r>
            <w:r w:rsidR="00402260">
              <w:rPr>
                <w:noProof/>
                <w:webHidden/>
              </w:rPr>
              <w:fldChar w:fldCharType="end"/>
            </w:r>
          </w:hyperlink>
        </w:p>
        <w:p w14:paraId="4B16630E"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45" w:history="1">
            <w:r w:rsidR="00402260" w:rsidRPr="009C5930">
              <w:rPr>
                <w:rStyle w:val="Hyperlink"/>
                <w:noProof/>
              </w:rPr>
              <w:t>3.1</w:t>
            </w:r>
            <w:r w:rsidR="00402260">
              <w:rPr>
                <w:rFonts w:eastAsiaTheme="minorEastAsia" w:cstheme="minorBidi"/>
                <w:b w:val="0"/>
                <w:noProof/>
                <w:sz w:val="24"/>
                <w:szCs w:val="24"/>
              </w:rPr>
              <w:tab/>
            </w:r>
            <w:r w:rsidR="00402260" w:rsidRPr="009C5930">
              <w:rPr>
                <w:rStyle w:val="Hyperlink"/>
                <w:noProof/>
              </w:rPr>
              <w:t>TPC Assembly Process</w:t>
            </w:r>
            <w:r w:rsidR="00402260">
              <w:rPr>
                <w:noProof/>
                <w:webHidden/>
              </w:rPr>
              <w:tab/>
            </w:r>
            <w:r w:rsidR="00402260">
              <w:rPr>
                <w:noProof/>
                <w:webHidden/>
              </w:rPr>
              <w:fldChar w:fldCharType="begin"/>
            </w:r>
            <w:r w:rsidR="00402260">
              <w:rPr>
                <w:noProof/>
                <w:webHidden/>
              </w:rPr>
              <w:instrText xml:space="preserve"> PAGEREF _Toc432123345 \h </w:instrText>
            </w:r>
            <w:r w:rsidR="00402260">
              <w:rPr>
                <w:noProof/>
                <w:webHidden/>
              </w:rPr>
            </w:r>
            <w:r w:rsidR="00402260">
              <w:rPr>
                <w:noProof/>
                <w:webHidden/>
              </w:rPr>
              <w:fldChar w:fldCharType="separate"/>
            </w:r>
            <w:r w:rsidR="00402260">
              <w:rPr>
                <w:noProof/>
                <w:webHidden/>
              </w:rPr>
              <w:t>10</w:t>
            </w:r>
            <w:r w:rsidR="00402260">
              <w:rPr>
                <w:noProof/>
                <w:webHidden/>
              </w:rPr>
              <w:fldChar w:fldCharType="end"/>
            </w:r>
          </w:hyperlink>
        </w:p>
        <w:p w14:paraId="34E2E488"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46" w:history="1">
            <w:r w:rsidR="00402260" w:rsidRPr="009C5930">
              <w:rPr>
                <w:rStyle w:val="Hyperlink"/>
                <w:noProof/>
              </w:rPr>
              <w:t>3.2</w:t>
            </w:r>
            <w:r w:rsidR="00402260">
              <w:rPr>
                <w:rFonts w:eastAsiaTheme="minorEastAsia" w:cstheme="minorBidi"/>
                <w:b w:val="0"/>
                <w:noProof/>
                <w:sz w:val="24"/>
                <w:szCs w:val="24"/>
              </w:rPr>
              <w:tab/>
            </w:r>
            <w:r w:rsidR="00402260" w:rsidRPr="009C5930">
              <w:rPr>
                <w:rStyle w:val="Hyperlink"/>
                <w:noProof/>
              </w:rPr>
              <w:t>TPC Installation and Integration</w:t>
            </w:r>
            <w:r w:rsidR="00402260">
              <w:rPr>
                <w:noProof/>
                <w:webHidden/>
              </w:rPr>
              <w:tab/>
            </w:r>
            <w:r w:rsidR="00402260">
              <w:rPr>
                <w:noProof/>
                <w:webHidden/>
              </w:rPr>
              <w:fldChar w:fldCharType="begin"/>
            </w:r>
            <w:r w:rsidR="00402260">
              <w:rPr>
                <w:noProof/>
                <w:webHidden/>
              </w:rPr>
              <w:instrText xml:space="preserve"> PAGEREF _Toc432123346 \h </w:instrText>
            </w:r>
            <w:r w:rsidR="00402260">
              <w:rPr>
                <w:noProof/>
                <w:webHidden/>
              </w:rPr>
            </w:r>
            <w:r w:rsidR="00402260">
              <w:rPr>
                <w:noProof/>
                <w:webHidden/>
              </w:rPr>
              <w:fldChar w:fldCharType="separate"/>
            </w:r>
            <w:r w:rsidR="00402260">
              <w:rPr>
                <w:noProof/>
                <w:webHidden/>
              </w:rPr>
              <w:t>12</w:t>
            </w:r>
            <w:r w:rsidR="00402260">
              <w:rPr>
                <w:noProof/>
                <w:webHidden/>
              </w:rPr>
              <w:fldChar w:fldCharType="end"/>
            </w:r>
          </w:hyperlink>
        </w:p>
        <w:p w14:paraId="7F660414" w14:textId="77777777" w:rsidR="00402260" w:rsidRDefault="003B5D34">
          <w:pPr>
            <w:pStyle w:val="TOC1"/>
            <w:tabs>
              <w:tab w:val="left" w:pos="720"/>
              <w:tab w:val="right" w:leader="dot" w:pos="8630"/>
            </w:tabs>
            <w:rPr>
              <w:rFonts w:eastAsiaTheme="minorEastAsia" w:cstheme="minorBidi"/>
              <w:b w:val="0"/>
              <w:noProof/>
            </w:rPr>
          </w:pPr>
          <w:hyperlink w:anchor="_Toc432123347" w:history="1">
            <w:r w:rsidR="00402260" w:rsidRPr="009C5930">
              <w:rPr>
                <w:rStyle w:val="Hyperlink"/>
                <w:noProof/>
              </w:rPr>
              <w:t>4.0</w:t>
            </w:r>
            <w:r w:rsidR="00402260">
              <w:rPr>
                <w:rFonts w:eastAsiaTheme="minorEastAsia" w:cstheme="minorBidi"/>
                <w:b w:val="0"/>
                <w:noProof/>
              </w:rPr>
              <w:tab/>
            </w:r>
            <w:r w:rsidR="00402260" w:rsidRPr="009C5930">
              <w:rPr>
                <w:rStyle w:val="Hyperlink"/>
                <w:noProof/>
              </w:rPr>
              <w:t>Electronics and Readout</w:t>
            </w:r>
            <w:r w:rsidR="00402260">
              <w:rPr>
                <w:noProof/>
                <w:webHidden/>
              </w:rPr>
              <w:tab/>
            </w:r>
            <w:r w:rsidR="00402260">
              <w:rPr>
                <w:noProof/>
                <w:webHidden/>
              </w:rPr>
              <w:fldChar w:fldCharType="begin"/>
            </w:r>
            <w:r w:rsidR="00402260">
              <w:rPr>
                <w:noProof/>
                <w:webHidden/>
              </w:rPr>
              <w:instrText xml:space="preserve"> PAGEREF _Toc432123347 \h </w:instrText>
            </w:r>
            <w:r w:rsidR="00402260">
              <w:rPr>
                <w:noProof/>
                <w:webHidden/>
              </w:rPr>
            </w:r>
            <w:r w:rsidR="00402260">
              <w:rPr>
                <w:noProof/>
                <w:webHidden/>
              </w:rPr>
              <w:fldChar w:fldCharType="separate"/>
            </w:r>
            <w:r w:rsidR="00402260">
              <w:rPr>
                <w:noProof/>
                <w:webHidden/>
              </w:rPr>
              <w:t>14</w:t>
            </w:r>
            <w:r w:rsidR="00402260">
              <w:rPr>
                <w:noProof/>
                <w:webHidden/>
              </w:rPr>
              <w:fldChar w:fldCharType="end"/>
            </w:r>
          </w:hyperlink>
        </w:p>
        <w:p w14:paraId="07B768D5"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48" w:history="1">
            <w:r w:rsidR="00402260" w:rsidRPr="009C5930">
              <w:rPr>
                <w:rStyle w:val="Hyperlink"/>
                <w:noProof/>
              </w:rPr>
              <w:t>4.1</w:t>
            </w:r>
            <w:r w:rsidR="00402260">
              <w:rPr>
                <w:rFonts w:eastAsiaTheme="minorEastAsia" w:cstheme="minorBidi"/>
                <w:b w:val="0"/>
                <w:noProof/>
                <w:sz w:val="24"/>
                <w:szCs w:val="24"/>
              </w:rPr>
              <w:tab/>
            </w:r>
            <w:r w:rsidR="00402260" w:rsidRPr="009C5930">
              <w:rPr>
                <w:rStyle w:val="Hyperlink"/>
                <w:noProof/>
              </w:rPr>
              <w:t>Cold Electronics Design</w:t>
            </w:r>
            <w:r w:rsidR="00402260">
              <w:rPr>
                <w:noProof/>
                <w:webHidden/>
              </w:rPr>
              <w:tab/>
            </w:r>
            <w:r w:rsidR="00402260">
              <w:rPr>
                <w:noProof/>
                <w:webHidden/>
              </w:rPr>
              <w:fldChar w:fldCharType="begin"/>
            </w:r>
            <w:r w:rsidR="00402260">
              <w:rPr>
                <w:noProof/>
                <w:webHidden/>
              </w:rPr>
              <w:instrText xml:space="preserve"> PAGEREF _Toc432123348 \h </w:instrText>
            </w:r>
            <w:r w:rsidR="00402260">
              <w:rPr>
                <w:noProof/>
                <w:webHidden/>
              </w:rPr>
            </w:r>
            <w:r w:rsidR="00402260">
              <w:rPr>
                <w:noProof/>
                <w:webHidden/>
              </w:rPr>
              <w:fldChar w:fldCharType="separate"/>
            </w:r>
            <w:r w:rsidR="00402260">
              <w:rPr>
                <w:noProof/>
                <w:webHidden/>
              </w:rPr>
              <w:t>14</w:t>
            </w:r>
            <w:r w:rsidR="00402260">
              <w:rPr>
                <w:noProof/>
                <w:webHidden/>
              </w:rPr>
              <w:fldChar w:fldCharType="end"/>
            </w:r>
          </w:hyperlink>
        </w:p>
        <w:p w14:paraId="223D66B5"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49" w:history="1">
            <w:r w:rsidR="00402260" w:rsidRPr="009C5930">
              <w:rPr>
                <w:rStyle w:val="Hyperlink"/>
                <w:noProof/>
              </w:rPr>
              <w:t>4.2</w:t>
            </w:r>
            <w:r w:rsidR="00402260">
              <w:rPr>
                <w:rFonts w:eastAsiaTheme="minorEastAsia" w:cstheme="minorBidi"/>
                <w:b w:val="0"/>
                <w:noProof/>
                <w:sz w:val="24"/>
                <w:szCs w:val="24"/>
              </w:rPr>
              <w:tab/>
            </w:r>
            <w:r w:rsidR="00402260" w:rsidRPr="009C5930">
              <w:rPr>
                <w:rStyle w:val="Hyperlink"/>
                <w:noProof/>
              </w:rPr>
              <w:t>Warm Electronics and Trigger Design</w:t>
            </w:r>
            <w:r w:rsidR="00402260">
              <w:rPr>
                <w:noProof/>
                <w:webHidden/>
              </w:rPr>
              <w:tab/>
            </w:r>
            <w:r w:rsidR="00402260">
              <w:rPr>
                <w:noProof/>
                <w:webHidden/>
              </w:rPr>
              <w:fldChar w:fldCharType="begin"/>
            </w:r>
            <w:r w:rsidR="00402260">
              <w:rPr>
                <w:noProof/>
                <w:webHidden/>
              </w:rPr>
              <w:instrText xml:space="preserve"> PAGEREF _Toc432123349 \h </w:instrText>
            </w:r>
            <w:r w:rsidR="00402260">
              <w:rPr>
                <w:noProof/>
                <w:webHidden/>
              </w:rPr>
            </w:r>
            <w:r w:rsidR="00402260">
              <w:rPr>
                <w:noProof/>
                <w:webHidden/>
              </w:rPr>
              <w:fldChar w:fldCharType="separate"/>
            </w:r>
            <w:r w:rsidR="00402260">
              <w:rPr>
                <w:noProof/>
                <w:webHidden/>
              </w:rPr>
              <w:t>15</w:t>
            </w:r>
            <w:r w:rsidR="00402260">
              <w:rPr>
                <w:noProof/>
                <w:webHidden/>
              </w:rPr>
              <w:fldChar w:fldCharType="end"/>
            </w:r>
          </w:hyperlink>
        </w:p>
        <w:p w14:paraId="2899F17E"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50" w:history="1">
            <w:r w:rsidR="00402260" w:rsidRPr="009C5930">
              <w:rPr>
                <w:rStyle w:val="Hyperlink"/>
                <w:noProof/>
              </w:rPr>
              <w:t>4.3</w:t>
            </w:r>
            <w:r w:rsidR="00402260">
              <w:rPr>
                <w:rFonts w:eastAsiaTheme="minorEastAsia" w:cstheme="minorBidi"/>
                <w:b w:val="0"/>
                <w:noProof/>
                <w:sz w:val="24"/>
                <w:szCs w:val="24"/>
              </w:rPr>
              <w:tab/>
            </w:r>
            <w:r w:rsidR="00402260" w:rsidRPr="009C5930">
              <w:rPr>
                <w:rStyle w:val="Hyperlink"/>
                <w:noProof/>
              </w:rPr>
              <w:t>Electronics and Readout Infrastructure</w:t>
            </w:r>
            <w:r w:rsidR="00402260">
              <w:rPr>
                <w:noProof/>
                <w:webHidden/>
              </w:rPr>
              <w:tab/>
            </w:r>
            <w:r w:rsidR="00402260">
              <w:rPr>
                <w:noProof/>
                <w:webHidden/>
              </w:rPr>
              <w:fldChar w:fldCharType="begin"/>
            </w:r>
            <w:r w:rsidR="00402260">
              <w:rPr>
                <w:noProof/>
                <w:webHidden/>
              </w:rPr>
              <w:instrText xml:space="preserve"> PAGEREF _Toc432123350 \h </w:instrText>
            </w:r>
            <w:r w:rsidR="00402260">
              <w:rPr>
                <w:noProof/>
                <w:webHidden/>
              </w:rPr>
            </w:r>
            <w:r w:rsidR="00402260">
              <w:rPr>
                <w:noProof/>
                <w:webHidden/>
              </w:rPr>
              <w:fldChar w:fldCharType="separate"/>
            </w:r>
            <w:r w:rsidR="00402260">
              <w:rPr>
                <w:noProof/>
                <w:webHidden/>
              </w:rPr>
              <w:t>15</w:t>
            </w:r>
            <w:r w:rsidR="00402260">
              <w:rPr>
                <w:noProof/>
                <w:webHidden/>
              </w:rPr>
              <w:fldChar w:fldCharType="end"/>
            </w:r>
          </w:hyperlink>
        </w:p>
        <w:p w14:paraId="34D22A0B"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51" w:history="1">
            <w:r w:rsidR="00402260" w:rsidRPr="009C5930">
              <w:rPr>
                <w:rStyle w:val="Hyperlink"/>
                <w:noProof/>
              </w:rPr>
              <w:t>4.4</w:t>
            </w:r>
            <w:r w:rsidR="00402260">
              <w:rPr>
                <w:rFonts w:eastAsiaTheme="minorEastAsia" w:cstheme="minorBidi"/>
                <w:b w:val="0"/>
                <w:noProof/>
                <w:sz w:val="24"/>
                <w:szCs w:val="24"/>
              </w:rPr>
              <w:tab/>
            </w:r>
            <w:r w:rsidR="00402260" w:rsidRPr="009C5930">
              <w:rPr>
                <w:rStyle w:val="Hyperlink"/>
                <w:noProof/>
              </w:rPr>
              <w:t>Data Acquisition Overview</w:t>
            </w:r>
            <w:r w:rsidR="00402260">
              <w:rPr>
                <w:noProof/>
                <w:webHidden/>
              </w:rPr>
              <w:tab/>
            </w:r>
            <w:r w:rsidR="00402260">
              <w:rPr>
                <w:noProof/>
                <w:webHidden/>
              </w:rPr>
              <w:fldChar w:fldCharType="begin"/>
            </w:r>
            <w:r w:rsidR="00402260">
              <w:rPr>
                <w:noProof/>
                <w:webHidden/>
              </w:rPr>
              <w:instrText xml:space="preserve"> PAGEREF _Toc432123351 \h </w:instrText>
            </w:r>
            <w:r w:rsidR="00402260">
              <w:rPr>
                <w:noProof/>
                <w:webHidden/>
              </w:rPr>
            </w:r>
            <w:r w:rsidR="00402260">
              <w:rPr>
                <w:noProof/>
                <w:webHidden/>
              </w:rPr>
              <w:fldChar w:fldCharType="separate"/>
            </w:r>
            <w:r w:rsidR="00402260">
              <w:rPr>
                <w:noProof/>
                <w:webHidden/>
              </w:rPr>
              <w:t>16</w:t>
            </w:r>
            <w:r w:rsidR="00402260">
              <w:rPr>
                <w:noProof/>
                <w:webHidden/>
              </w:rPr>
              <w:fldChar w:fldCharType="end"/>
            </w:r>
          </w:hyperlink>
        </w:p>
        <w:p w14:paraId="7DA3B578" w14:textId="77777777" w:rsidR="00402260" w:rsidRDefault="003B5D34">
          <w:pPr>
            <w:pStyle w:val="TOC1"/>
            <w:tabs>
              <w:tab w:val="left" w:pos="720"/>
              <w:tab w:val="right" w:leader="dot" w:pos="8630"/>
            </w:tabs>
            <w:rPr>
              <w:rFonts w:eastAsiaTheme="minorEastAsia" w:cstheme="minorBidi"/>
              <w:b w:val="0"/>
              <w:noProof/>
            </w:rPr>
          </w:pPr>
          <w:hyperlink w:anchor="_Toc432123352" w:history="1">
            <w:r w:rsidR="00402260" w:rsidRPr="009C5930">
              <w:rPr>
                <w:rStyle w:val="Hyperlink"/>
                <w:noProof/>
              </w:rPr>
              <w:t>5.0</w:t>
            </w:r>
            <w:r w:rsidR="00402260">
              <w:rPr>
                <w:rFonts w:eastAsiaTheme="minorEastAsia" w:cstheme="minorBidi"/>
                <w:b w:val="0"/>
                <w:noProof/>
              </w:rPr>
              <w:tab/>
            </w:r>
            <w:r w:rsidR="00402260" w:rsidRPr="009C5930">
              <w:rPr>
                <w:rStyle w:val="Hyperlink"/>
                <w:noProof/>
              </w:rPr>
              <w:t>Charge Questions</w:t>
            </w:r>
            <w:r w:rsidR="00402260">
              <w:rPr>
                <w:noProof/>
                <w:webHidden/>
              </w:rPr>
              <w:tab/>
            </w:r>
            <w:r w:rsidR="00402260">
              <w:rPr>
                <w:noProof/>
                <w:webHidden/>
              </w:rPr>
              <w:fldChar w:fldCharType="begin"/>
            </w:r>
            <w:r w:rsidR="00402260">
              <w:rPr>
                <w:noProof/>
                <w:webHidden/>
              </w:rPr>
              <w:instrText xml:space="preserve"> PAGEREF _Toc432123352 \h </w:instrText>
            </w:r>
            <w:r w:rsidR="00402260">
              <w:rPr>
                <w:noProof/>
                <w:webHidden/>
              </w:rPr>
            </w:r>
            <w:r w:rsidR="00402260">
              <w:rPr>
                <w:noProof/>
                <w:webHidden/>
              </w:rPr>
              <w:fldChar w:fldCharType="separate"/>
            </w:r>
            <w:r w:rsidR="00402260">
              <w:rPr>
                <w:noProof/>
                <w:webHidden/>
              </w:rPr>
              <w:t>17</w:t>
            </w:r>
            <w:r w:rsidR="00402260">
              <w:rPr>
                <w:noProof/>
                <w:webHidden/>
              </w:rPr>
              <w:fldChar w:fldCharType="end"/>
            </w:r>
          </w:hyperlink>
        </w:p>
        <w:p w14:paraId="0C75B5C2"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53" w:history="1">
            <w:r w:rsidR="00402260" w:rsidRPr="009C5930">
              <w:rPr>
                <w:rStyle w:val="Hyperlink"/>
                <w:noProof/>
              </w:rPr>
              <w:t>5.1</w:t>
            </w:r>
            <w:r w:rsidR="00402260">
              <w:rPr>
                <w:rFonts w:eastAsiaTheme="minorEastAsia" w:cstheme="minorBidi"/>
                <w:b w:val="0"/>
                <w:noProof/>
                <w:sz w:val="24"/>
                <w:szCs w:val="24"/>
              </w:rPr>
              <w:tab/>
            </w:r>
            <w:r w:rsidR="00402260" w:rsidRPr="009C5930">
              <w:rPr>
                <w:rStyle w:val="Hyperlink"/>
                <w:noProof/>
              </w:rPr>
              <w:t>TPC Components</w:t>
            </w:r>
            <w:r w:rsidR="00402260">
              <w:rPr>
                <w:noProof/>
                <w:webHidden/>
              </w:rPr>
              <w:tab/>
            </w:r>
            <w:r w:rsidR="00402260">
              <w:rPr>
                <w:noProof/>
                <w:webHidden/>
              </w:rPr>
              <w:fldChar w:fldCharType="begin"/>
            </w:r>
            <w:r w:rsidR="00402260">
              <w:rPr>
                <w:noProof/>
                <w:webHidden/>
              </w:rPr>
              <w:instrText xml:space="preserve"> PAGEREF _Toc432123353 \h </w:instrText>
            </w:r>
            <w:r w:rsidR="00402260">
              <w:rPr>
                <w:noProof/>
                <w:webHidden/>
              </w:rPr>
            </w:r>
            <w:r w:rsidR="00402260">
              <w:rPr>
                <w:noProof/>
                <w:webHidden/>
              </w:rPr>
              <w:fldChar w:fldCharType="separate"/>
            </w:r>
            <w:r w:rsidR="00402260">
              <w:rPr>
                <w:noProof/>
                <w:webHidden/>
              </w:rPr>
              <w:t>17</w:t>
            </w:r>
            <w:r w:rsidR="00402260">
              <w:rPr>
                <w:noProof/>
                <w:webHidden/>
              </w:rPr>
              <w:fldChar w:fldCharType="end"/>
            </w:r>
          </w:hyperlink>
        </w:p>
        <w:p w14:paraId="1ACA7C04"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54" w:history="1">
            <w:r w:rsidR="00402260" w:rsidRPr="009C5930">
              <w:rPr>
                <w:rStyle w:val="Hyperlink"/>
                <w:noProof/>
              </w:rPr>
              <w:t>5.2</w:t>
            </w:r>
            <w:r w:rsidR="00402260">
              <w:rPr>
                <w:rFonts w:eastAsiaTheme="minorEastAsia" w:cstheme="minorBidi"/>
                <w:b w:val="0"/>
                <w:noProof/>
                <w:sz w:val="24"/>
                <w:szCs w:val="24"/>
              </w:rPr>
              <w:tab/>
            </w:r>
            <w:r w:rsidR="00402260" w:rsidRPr="009C5930">
              <w:rPr>
                <w:rStyle w:val="Hyperlink"/>
                <w:noProof/>
              </w:rPr>
              <w:t>TPC Assembly and Installation</w:t>
            </w:r>
            <w:r w:rsidR="00402260">
              <w:rPr>
                <w:noProof/>
                <w:webHidden/>
              </w:rPr>
              <w:tab/>
            </w:r>
            <w:r w:rsidR="00402260">
              <w:rPr>
                <w:noProof/>
                <w:webHidden/>
              </w:rPr>
              <w:fldChar w:fldCharType="begin"/>
            </w:r>
            <w:r w:rsidR="00402260">
              <w:rPr>
                <w:noProof/>
                <w:webHidden/>
              </w:rPr>
              <w:instrText xml:space="preserve"> PAGEREF _Toc432123354 \h </w:instrText>
            </w:r>
            <w:r w:rsidR="00402260">
              <w:rPr>
                <w:noProof/>
                <w:webHidden/>
              </w:rPr>
            </w:r>
            <w:r w:rsidR="00402260">
              <w:rPr>
                <w:noProof/>
                <w:webHidden/>
              </w:rPr>
              <w:fldChar w:fldCharType="separate"/>
            </w:r>
            <w:r w:rsidR="00402260">
              <w:rPr>
                <w:noProof/>
                <w:webHidden/>
              </w:rPr>
              <w:t>18</w:t>
            </w:r>
            <w:r w:rsidR="00402260">
              <w:rPr>
                <w:noProof/>
                <w:webHidden/>
              </w:rPr>
              <w:fldChar w:fldCharType="end"/>
            </w:r>
          </w:hyperlink>
        </w:p>
        <w:p w14:paraId="65046331"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55" w:history="1">
            <w:r w:rsidR="00402260" w:rsidRPr="009C5930">
              <w:rPr>
                <w:rStyle w:val="Hyperlink"/>
                <w:noProof/>
              </w:rPr>
              <w:t>5.3</w:t>
            </w:r>
            <w:r w:rsidR="00402260">
              <w:rPr>
                <w:rFonts w:eastAsiaTheme="minorEastAsia" w:cstheme="minorBidi"/>
                <w:b w:val="0"/>
                <w:noProof/>
                <w:sz w:val="24"/>
                <w:szCs w:val="24"/>
              </w:rPr>
              <w:tab/>
            </w:r>
            <w:r w:rsidR="00402260" w:rsidRPr="009C5930">
              <w:rPr>
                <w:rStyle w:val="Hyperlink"/>
                <w:noProof/>
              </w:rPr>
              <w:t>Electronics and Readout</w:t>
            </w:r>
            <w:r w:rsidR="00402260">
              <w:rPr>
                <w:noProof/>
                <w:webHidden/>
              </w:rPr>
              <w:tab/>
            </w:r>
            <w:r w:rsidR="00402260">
              <w:rPr>
                <w:noProof/>
                <w:webHidden/>
              </w:rPr>
              <w:fldChar w:fldCharType="begin"/>
            </w:r>
            <w:r w:rsidR="00402260">
              <w:rPr>
                <w:noProof/>
                <w:webHidden/>
              </w:rPr>
              <w:instrText xml:space="preserve"> PAGEREF _Toc432123355 \h </w:instrText>
            </w:r>
            <w:r w:rsidR="00402260">
              <w:rPr>
                <w:noProof/>
                <w:webHidden/>
              </w:rPr>
            </w:r>
            <w:r w:rsidR="00402260">
              <w:rPr>
                <w:noProof/>
                <w:webHidden/>
              </w:rPr>
              <w:fldChar w:fldCharType="separate"/>
            </w:r>
            <w:r w:rsidR="00402260">
              <w:rPr>
                <w:noProof/>
                <w:webHidden/>
              </w:rPr>
              <w:t>19</w:t>
            </w:r>
            <w:r w:rsidR="00402260">
              <w:rPr>
                <w:noProof/>
                <w:webHidden/>
              </w:rPr>
              <w:fldChar w:fldCharType="end"/>
            </w:r>
          </w:hyperlink>
        </w:p>
        <w:p w14:paraId="745E426A" w14:textId="77777777" w:rsidR="00402260" w:rsidRDefault="003B5D34">
          <w:pPr>
            <w:pStyle w:val="TOC1"/>
            <w:tabs>
              <w:tab w:val="left" w:pos="720"/>
              <w:tab w:val="right" w:leader="dot" w:pos="8630"/>
            </w:tabs>
            <w:rPr>
              <w:rFonts w:eastAsiaTheme="minorEastAsia" w:cstheme="minorBidi"/>
              <w:b w:val="0"/>
              <w:noProof/>
            </w:rPr>
          </w:pPr>
          <w:hyperlink w:anchor="_Toc432123356" w:history="1">
            <w:r w:rsidR="00402260" w:rsidRPr="009C5930">
              <w:rPr>
                <w:rStyle w:val="Hyperlink"/>
                <w:noProof/>
              </w:rPr>
              <w:t>6.0</w:t>
            </w:r>
            <w:r w:rsidR="00402260">
              <w:rPr>
                <w:rFonts w:eastAsiaTheme="minorEastAsia" w:cstheme="minorBidi"/>
                <w:b w:val="0"/>
                <w:noProof/>
              </w:rPr>
              <w:tab/>
            </w:r>
            <w:r w:rsidR="00402260" w:rsidRPr="009C5930">
              <w:rPr>
                <w:rStyle w:val="Hyperlink"/>
                <w:noProof/>
              </w:rPr>
              <w:t>Appendices</w:t>
            </w:r>
            <w:r w:rsidR="00402260">
              <w:rPr>
                <w:noProof/>
                <w:webHidden/>
              </w:rPr>
              <w:tab/>
            </w:r>
            <w:r w:rsidR="00402260">
              <w:rPr>
                <w:noProof/>
                <w:webHidden/>
              </w:rPr>
              <w:fldChar w:fldCharType="begin"/>
            </w:r>
            <w:r w:rsidR="00402260">
              <w:rPr>
                <w:noProof/>
                <w:webHidden/>
              </w:rPr>
              <w:instrText xml:space="preserve"> PAGEREF _Toc432123356 \h </w:instrText>
            </w:r>
            <w:r w:rsidR="00402260">
              <w:rPr>
                <w:noProof/>
                <w:webHidden/>
              </w:rPr>
            </w:r>
            <w:r w:rsidR="00402260">
              <w:rPr>
                <w:noProof/>
                <w:webHidden/>
              </w:rPr>
              <w:fldChar w:fldCharType="separate"/>
            </w:r>
            <w:r w:rsidR="00402260">
              <w:rPr>
                <w:noProof/>
                <w:webHidden/>
              </w:rPr>
              <w:t>21</w:t>
            </w:r>
            <w:r w:rsidR="00402260">
              <w:rPr>
                <w:noProof/>
                <w:webHidden/>
              </w:rPr>
              <w:fldChar w:fldCharType="end"/>
            </w:r>
          </w:hyperlink>
        </w:p>
        <w:p w14:paraId="5F26C0C3"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57" w:history="1">
            <w:r w:rsidR="00402260" w:rsidRPr="009C5930">
              <w:rPr>
                <w:rStyle w:val="Hyperlink"/>
                <w:noProof/>
              </w:rPr>
              <w:t>6.1</w:t>
            </w:r>
            <w:r w:rsidR="00402260">
              <w:rPr>
                <w:rFonts w:eastAsiaTheme="minorEastAsia" w:cstheme="minorBidi"/>
                <w:b w:val="0"/>
                <w:noProof/>
                <w:sz w:val="24"/>
                <w:szCs w:val="24"/>
              </w:rPr>
              <w:tab/>
            </w:r>
            <w:r w:rsidR="00402260" w:rsidRPr="009C5930">
              <w:rPr>
                <w:rStyle w:val="Hyperlink"/>
                <w:noProof/>
              </w:rPr>
              <w:t>Appendix A - Charge</w:t>
            </w:r>
            <w:r w:rsidR="00402260">
              <w:rPr>
                <w:noProof/>
                <w:webHidden/>
              </w:rPr>
              <w:tab/>
            </w:r>
            <w:r w:rsidR="00402260">
              <w:rPr>
                <w:noProof/>
                <w:webHidden/>
              </w:rPr>
              <w:fldChar w:fldCharType="begin"/>
            </w:r>
            <w:r w:rsidR="00402260">
              <w:rPr>
                <w:noProof/>
                <w:webHidden/>
              </w:rPr>
              <w:instrText xml:space="preserve"> PAGEREF _Toc432123357 \h </w:instrText>
            </w:r>
            <w:r w:rsidR="00402260">
              <w:rPr>
                <w:noProof/>
                <w:webHidden/>
              </w:rPr>
            </w:r>
            <w:r w:rsidR="00402260">
              <w:rPr>
                <w:noProof/>
                <w:webHidden/>
              </w:rPr>
              <w:fldChar w:fldCharType="separate"/>
            </w:r>
            <w:r w:rsidR="00402260">
              <w:rPr>
                <w:noProof/>
                <w:webHidden/>
              </w:rPr>
              <w:t>21</w:t>
            </w:r>
            <w:r w:rsidR="00402260">
              <w:rPr>
                <w:noProof/>
                <w:webHidden/>
              </w:rPr>
              <w:fldChar w:fldCharType="end"/>
            </w:r>
          </w:hyperlink>
        </w:p>
        <w:p w14:paraId="6CBDD42D"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58" w:history="1">
            <w:r w:rsidR="00402260" w:rsidRPr="009C5930">
              <w:rPr>
                <w:rStyle w:val="Hyperlink"/>
                <w:noProof/>
              </w:rPr>
              <w:t>6.2</w:t>
            </w:r>
            <w:r w:rsidR="00402260">
              <w:rPr>
                <w:rFonts w:eastAsiaTheme="minorEastAsia" w:cstheme="minorBidi"/>
                <w:b w:val="0"/>
                <w:noProof/>
                <w:sz w:val="24"/>
                <w:szCs w:val="24"/>
              </w:rPr>
              <w:tab/>
            </w:r>
            <w:r w:rsidR="00402260" w:rsidRPr="009C5930">
              <w:rPr>
                <w:rStyle w:val="Hyperlink"/>
                <w:noProof/>
              </w:rPr>
              <w:t>Appendix B – Agenda</w:t>
            </w:r>
            <w:r w:rsidR="00402260">
              <w:rPr>
                <w:noProof/>
                <w:webHidden/>
              </w:rPr>
              <w:tab/>
            </w:r>
            <w:r w:rsidR="00402260">
              <w:rPr>
                <w:noProof/>
                <w:webHidden/>
              </w:rPr>
              <w:fldChar w:fldCharType="begin"/>
            </w:r>
            <w:r w:rsidR="00402260">
              <w:rPr>
                <w:noProof/>
                <w:webHidden/>
              </w:rPr>
              <w:instrText xml:space="preserve"> PAGEREF _Toc432123358 \h </w:instrText>
            </w:r>
            <w:r w:rsidR="00402260">
              <w:rPr>
                <w:noProof/>
                <w:webHidden/>
              </w:rPr>
            </w:r>
            <w:r w:rsidR="00402260">
              <w:rPr>
                <w:noProof/>
                <w:webHidden/>
              </w:rPr>
              <w:fldChar w:fldCharType="separate"/>
            </w:r>
            <w:r w:rsidR="00402260">
              <w:rPr>
                <w:noProof/>
                <w:webHidden/>
              </w:rPr>
              <w:t>22</w:t>
            </w:r>
            <w:r w:rsidR="00402260">
              <w:rPr>
                <w:noProof/>
                <w:webHidden/>
              </w:rPr>
              <w:fldChar w:fldCharType="end"/>
            </w:r>
          </w:hyperlink>
        </w:p>
        <w:p w14:paraId="4981AC4C" w14:textId="77777777" w:rsidR="00402260" w:rsidRDefault="003B5D34">
          <w:pPr>
            <w:pStyle w:val="TOC2"/>
            <w:tabs>
              <w:tab w:val="left" w:pos="960"/>
              <w:tab w:val="right" w:leader="dot" w:pos="8630"/>
            </w:tabs>
            <w:rPr>
              <w:rFonts w:eastAsiaTheme="minorEastAsia" w:cstheme="minorBidi"/>
              <w:b w:val="0"/>
              <w:noProof/>
              <w:sz w:val="24"/>
              <w:szCs w:val="24"/>
            </w:rPr>
          </w:pPr>
          <w:hyperlink w:anchor="_Toc432123359" w:history="1">
            <w:r w:rsidR="00402260" w:rsidRPr="009C5930">
              <w:rPr>
                <w:rStyle w:val="Hyperlink"/>
                <w:noProof/>
              </w:rPr>
              <w:t>6.3</w:t>
            </w:r>
            <w:r w:rsidR="00402260">
              <w:rPr>
                <w:rFonts w:eastAsiaTheme="minorEastAsia" w:cstheme="minorBidi"/>
                <w:b w:val="0"/>
                <w:noProof/>
                <w:sz w:val="24"/>
                <w:szCs w:val="24"/>
              </w:rPr>
              <w:tab/>
            </w:r>
            <w:r w:rsidR="00402260" w:rsidRPr="009C5930">
              <w:rPr>
                <w:rStyle w:val="Hyperlink"/>
                <w:noProof/>
              </w:rPr>
              <w:t>Appendix C – Review Committee Membership</w:t>
            </w:r>
            <w:r w:rsidR="00402260">
              <w:rPr>
                <w:noProof/>
                <w:webHidden/>
              </w:rPr>
              <w:tab/>
            </w:r>
            <w:r w:rsidR="00402260">
              <w:rPr>
                <w:noProof/>
                <w:webHidden/>
              </w:rPr>
              <w:fldChar w:fldCharType="begin"/>
            </w:r>
            <w:r w:rsidR="00402260">
              <w:rPr>
                <w:noProof/>
                <w:webHidden/>
              </w:rPr>
              <w:instrText xml:space="preserve"> PAGEREF _Toc432123359 \h </w:instrText>
            </w:r>
            <w:r w:rsidR="00402260">
              <w:rPr>
                <w:noProof/>
                <w:webHidden/>
              </w:rPr>
            </w:r>
            <w:r w:rsidR="00402260">
              <w:rPr>
                <w:noProof/>
                <w:webHidden/>
              </w:rPr>
              <w:fldChar w:fldCharType="separate"/>
            </w:r>
            <w:r w:rsidR="00402260">
              <w:rPr>
                <w:noProof/>
                <w:webHidden/>
              </w:rPr>
              <w:t>23</w:t>
            </w:r>
            <w:r w:rsidR="00402260">
              <w:rPr>
                <w:noProof/>
                <w:webHidden/>
              </w:rPr>
              <w:fldChar w:fldCharType="end"/>
            </w:r>
          </w:hyperlink>
        </w:p>
        <w:p w14:paraId="2C07F218" w14:textId="58924DB3" w:rsidR="00402260" w:rsidRDefault="00402260">
          <w:r>
            <w:rPr>
              <w:b/>
              <w:bCs/>
              <w:noProof/>
            </w:rPr>
            <w:fldChar w:fldCharType="end"/>
          </w:r>
        </w:p>
      </w:sdtContent>
    </w:sdt>
    <w:p w14:paraId="5DE3A34C" w14:textId="77777777" w:rsidR="00AB4460" w:rsidRPr="00F034C8" w:rsidRDefault="00AB4460" w:rsidP="00AB4460">
      <w:pPr>
        <w:pStyle w:val="10ptCenter"/>
      </w:pPr>
      <w:r w:rsidRPr="00F034C8">
        <w:t xml:space="preserve"> </w:t>
      </w:r>
    </w:p>
    <w:p w14:paraId="00FC8C21" w14:textId="77777777" w:rsidR="00520E92" w:rsidRDefault="00520E92">
      <w:pPr>
        <w:spacing w:after="0"/>
        <w:jc w:val="left"/>
        <w:rPr>
          <w:rFonts w:ascii="Cambria" w:hAnsi="Cambria"/>
          <w:b/>
          <w:color w:val="244061" w:themeColor="accent1" w:themeShade="80"/>
          <w:sz w:val="28"/>
        </w:rPr>
      </w:pPr>
      <w:r>
        <w:br w:type="page"/>
      </w:r>
    </w:p>
    <w:p w14:paraId="73988894" w14:textId="77777777" w:rsidR="00386F07" w:rsidRPr="00D07C59" w:rsidRDefault="00F42730" w:rsidP="0072786C">
      <w:pPr>
        <w:pStyle w:val="Heading1TOC1Numbered"/>
      </w:pPr>
      <w:bookmarkStart w:id="3" w:name="_Toc432123337"/>
      <w:r w:rsidRPr="00F034C8">
        <w:lastRenderedPageBreak/>
        <w:t>Introduction</w:t>
      </w:r>
      <w:bookmarkEnd w:id="2"/>
      <w:bookmarkEnd w:id="1"/>
      <w:bookmarkEnd w:id="0"/>
      <w:bookmarkEnd w:id="3"/>
    </w:p>
    <w:p w14:paraId="3DBC979E" w14:textId="77777777" w:rsidR="00DE761F" w:rsidRDefault="00EE66C7" w:rsidP="00DE761F">
      <w:r>
        <w:t>A</w:t>
      </w:r>
      <w:r w:rsidR="00EA55FB">
        <w:t>n</w:t>
      </w:r>
      <w:r>
        <w:t xml:space="preserve"> Independent Technical Assessment of Short Baseline Near Detector sub-systems was held on 28, 29 September 2015</w:t>
      </w:r>
      <w:r w:rsidR="00AB4460">
        <w:t xml:space="preserve">.  </w:t>
      </w:r>
      <w:r>
        <w:t>The sub-systems examined were: the design of TPC components, the assembly and installation of the TPC, and the design for the TPC electronics and readout. Independent Technical Assessment</w:t>
      </w:r>
      <w:r w:rsidR="003541C8">
        <w:t>s</w:t>
      </w:r>
      <w:r w:rsidR="00EA55FB">
        <w:t xml:space="preserve"> are held to provide input on the technical status to laboratory oversight reviews which focus more on cost, schedule and management.  </w:t>
      </w:r>
      <w:r w:rsidR="00DE761F">
        <w:t xml:space="preserve">The charge </w:t>
      </w:r>
      <w:r w:rsidR="00EA55FB">
        <w:t>holds</w:t>
      </w:r>
      <w:r w:rsidR="00DE761F">
        <w:t xml:space="preserve"> specific questions to be</w:t>
      </w:r>
      <w:r w:rsidR="00EA55FB">
        <w:t xml:space="preserve"> addressed as part of the Assessment, and is included in Appendix A</w:t>
      </w:r>
      <w:r w:rsidR="00DE761F">
        <w:t>.</w:t>
      </w:r>
      <w:r w:rsidR="00C677B9">
        <w:t xml:space="preserve">  This document holds the committee’s</w:t>
      </w:r>
      <w:r w:rsidR="00EA55FB">
        <w:t xml:space="preserve"> Assessment Repo</w:t>
      </w:r>
      <w:r w:rsidR="00C677B9">
        <w:t>rt</w:t>
      </w:r>
      <w:r w:rsidR="00DE761F">
        <w:t>.</w:t>
      </w:r>
    </w:p>
    <w:p w14:paraId="0711658A" w14:textId="77777777" w:rsidR="00714867" w:rsidRDefault="00C677B9" w:rsidP="00DE761F">
      <w:r>
        <w:t>R</w:t>
      </w:r>
      <w:r w:rsidR="00DE761F">
        <w:t>eport</w:t>
      </w:r>
      <w:r>
        <w:t>s from assessments or reviews are</w:t>
      </w:r>
      <w:r w:rsidR="00DE761F">
        <w:t xml:space="preserve"> broken down into three basic sections.  </w:t>
      </w:r>
    </w:p>
    <w:p w14:paraId="41710A24" w14:textId="77777777" w:rsidR="00AB4460" w:rsidRDefault="00DE761F" w:rsidP="00DE761F">
      <w:r>
        <w:t>T</w:t>
      </w:r>
      <w:r w:rsidR="00243D63">
        <w:t>he first section holds</w:t>
      </w:r>
      <w:r>
        <w:t xml:space="preserve"> the </w:t>
      </w:r>
      <w:r w:rsidR="00AB4460">
        <w:t xml:space="preserve">committee’s </w:t>
      </w:r>
      <w:r w:rsidR="00243D63">
        <w:t>summary and opinions</w:t>
      </w:r>
      <w:r>
        <w:t xml:space="preserve"> of the</w:t>
      </w:r>
      <w:r w:rsidR="00AB4460">
        <w:t xml:space="preserve"> presented material</w:t>
      </w:r>
      <w:r w:rsidR="00243D63">
        <w:t xml:space="preserve">. </w:t>
      </w:r>
      <w:r>
        <w:t>The</w:t>
      </w:r>
      <w:r w:rsidR="00714867">
        <w:t>se</w:t>
      </w:r>
      <w:r>
        <w:t xml:space="preserve"> </w:t>
      </w:r>
      <w:r w:rsidR="00714867">
        <w:t xml:space="preserve">committee </w:t>
      </w:r>
      <w:r w:rsidR="00243D63">
        <w:t>viewpoints</w:t>
      </w:r>
      <w:r w:rsidR="00714867">
        <w:t xml:space="preserve"> are generally organized under headings called</w:t>
      </w:r>
      <w:r>
        <w:t xml:space="preserve"> </w:t>
      </w:r>
      <w:r w:rsidRPr="00E74943">
        <w:rPr>
          <w:b/>
        </w:rPr>
        <w:t>Findings</w:t>
      </w:r>
      <w:r>
        <w:t xml:space="preserve">, </w:t>
      </w:r>
      <w:r w:rsidRPr="00E74943">
        <w:rPr>
          <w:b/>
        </w:rPr>
        <w:t>Comments</w:t>
      </w:r>
      <w:r>
        <w:t xml:space="preserve"> and </w:t>
      </w:r>
      <w:r w:rsidRPr="00E74943">
        <w:rPr>
          <w:b/>
        </w:rPr>
        <w:t>Recommendations</w:t>
      </w:r>
      <w:r>
        <w:t xml:space="preserve">.  Findings are </w:t>
      </w:r>
      <w:r w:rsidR="00714867">
        <w:t xml:space="preserve">a summary of the presented material, as the committee understood it. </w:t>
      </w:r>
      <w:r>
        <w:t>C</w:t>
      </w:r>
      <w:r w:rsidR="00B975E2">
        <w:t xml:space="preserve">omments are what the committee thinks about the presented material, based on their </w:t>
      </w:r>
      <w:r>
        <w:t>experience and expertise</w:t>
      </w:r>
      <w:r w:rsidR="00B975E2">
        <w:t xml:space="preserve"> – these can be concerns, opinions, or acknowledge agreement with the presented material</w:t>
      </w:r>
      <w:r>
        <w:t xml:space="preserve">. </w:t>
      </w:r>
      <w:r w:rsidR="00B975E2">
        <w:t xml:space="preserve">Findings and Comments tend to go hand-in-hand; if the committee has a Comment on a particular item, then there should be a corresponding Finding which outlines what the committee believes it was told.  </w:t>
      </w:r>
      <w:r>
        <w:t xml:space="preserve">Recommendations are statements of actions </w:t>
      </w:r>
      <w:r w:rsidR="00B975E2">
        <w:t xml:space="preserve">which the committee believes the presenters should carry out.  </w:t>
      </w:r>
      <w:r w:rsidR="00756C7C">
        <w:t>A Recommendation indicates a higher level of response from the technical team than a Find</w:t>
      </w:r>
      <w:r w:rsidR="00243D63">
        <w:t>i</w:t>
      </w:r>
      <w:r w:rsidR="00756C7C">
        <w:t xml:space="preserve">ng which reflects a concern.  </w:t>
      </w:r>
      <w:r w:rsidR="00160273">
        <w:t>The committee can list several Findings and no Recommendations if they feel there are no serious issues.</w:t>
      </w:r>
    </w:p>
    <w:p w14:paraId="73A897B6" w14:textId="77777777" w:rsidR="00DE761F" w:rsidRDefault="00DE761F" w:rsidP="00DE761F">
      <w:r>
        <w:t>T</w:t>
      </w:r>
      <w:r w:rsidR="00E74943">
        <w:t>he last section of the report is the appendices; these contain</w:t>
      </w:r>
      <w:r>
        <w:t xml:space="preserve"> reference materials for this review.  The</w:t>
      </w:r>
      <w:r w:rsidR="00E74943">
        <w:t xml:space="preserve"> Charge for this review is given</w:t>
      </w:r>
      <w:r>
        <w:t xml:space="preserve"> in Appendix </w:t>
      </w:r>
      <w:r w:rsidR="005065F8">
        <w:t>A</w:t>
      </w:r>
      <w:r w:rsidR="00E74943">
        <w:t>, and the agenda is</w:t>
      </w:r>
      <w:r w:rsidR="005065F8">
        <w:t xml:space="preserve"> in Appendix B</w:t>
      </w:r>
      <w:r w:rsidR="00714867">
        <w:t>.  The committee</w:t>
      </w:r>
      <w:r w:rsidR="00E74943">
        <w:t xml:space="preserve"> who conducted this Assessment</w:t>
      </w:r>
      <w:r w:rsidR="00714867">
        <w:t xml:space="preserve"> is listed in Appendix</w:t>
      </w:r>
      <w:r>
        <w:t xml:space="preserve"> </w:t>
      </w:r>
      <w:r w:rsidR="00714867">
        <w:t>C.</w:t>
      </w:r>
    </w:p>
    <w:p w14:paraId="5157A56B" w14:textId="10B88921" w:rsidR="00630CE4" w:rsidRDefault="00714867" w:rsidP="00BF4F94">
      <w:r>
        <w:t xml:space="preserve">The SBN Program maintains a tabulation of all Technical Assessment </w:t>
      </w:r>
      <w:r w:rsidR="00DE761F">
        <w:t xml:space="preserve">recommendations </w:t>
      </w:r>
      <w:r>
        <w:t xml:space="preserve">and the responses to them. The tabulation is </w:t>
      </w:r>
      <w:r w:rsidR="00DE761F">
        <w:t>present</w:t>
      </w:r>
      <w:r>
        <w:t xml:space="preserve">ed </w:t>
      </w:r>
      <w:r w:rsidR="00DE761F">
        <w:t xml:space="preserve">to Laboratory Management </w:t>
      </w:r>
      <w:r>
        <w:t>generally through periodic Director’s Progress Reviews but may also be presented at other oversight</w:t>
      </w:r>
      <w:r w:rsidR="00E74943">
        <w:t xml:space="preserve"> meetings as requested</w:t>
      </w:r>
      <w:r>
        <w:t xml:space="preserve">. </w:t>
      </w:r>
      <w:bookmarkStart w:id="4" w:name="_Toc242514146"/>
      <w:bookmarkStart w:id="5" w:name="_Toc242518880"/>
      <w:r w:rsidR="00630CE4">
        <w:br w:type="page"/>
      </w:r>
    </w:p>
    <w:p w14:paraId="2A71E4CC" w14:textId="77777777" w:rsidR="000B08E6" w:rsidRDefault="00E74943" w:rsidP="00E74943">
      <w:pPr>
        <w:pStyle w:val="Heading1TOC1Numbered"/>
      </w:pPr>
      <w:bookmarkStart w:id="6" w:name="_Toc432123338"/>
      <w:bookmarkStart w:id="7" w:name="_Toc242514147"/>
      <w:bookmarkStart w:id="8" w:name="_Toc242518881"/>
      <w:bookmarkEnd w:id="4"/>
      <w:bookmarkEnd w:id="5"/>
      <w:r>
        <w:lastRenderedPageBreak/>
        <w:t>TPC Components</w:t>
      </w:r>
      <w:bookmarkEnd w:id="6"/>
    </w:p>
    <w:p w14:paraId="6E63214D" w14:textId="77777777" w:rsidR="00E51764" w:rsidRDefault="00E51764" w:rsidP="00E51764">
      <w:pPr>
        <w:pStyle w:val="Heading1TOC2Numbered"/>
      </w:pPr>
      <w:bookmarkStart w:id="9" w:name="_Toc432123339"/>
      <w:r>
        <w:t>Design Overview</w:t>
      </w:r>
      <w:bookmarkEnd w:id="9"/>
    </w:p>
    <w:p w14:paraId="420A4F29" w14:textId="77777777" w:rsidR="00096EA6" w:rsidRPr="00096EA6" w:rsidRDefault="00096EA6" w:rsidP="00096EA6">
      <w:pPr>
        <w:pStyle w:val="Heading1TOC1Numbered"/>
        <w:numPr>
          <w:ilvl w:val="0"/>
          <w:numId w:val="0"/>
        </w:numPr>
        <w:rPr>
          <w:b w:val="0"/>
          <w:sz w:val="24"/>
        </w:rPr>
      </w:pPr>
      <w:r w:rsidRPr="00096EA6">
        <w:rPr>
          <w:b w:val="0"/>
          <w:sz w:val="24"/>
        </w:rPr>
        <w:t xml:space="preserve">The review scope included only the design of the TPC, TPC assembly and installation and readout. However, some details regarding interfaces with other systems differed from presentation to presentation. Specifically, the cryostat top and the photon detection systems have impact on the mechanical designs of the TPC, APA frames, location of feed throughs, cable supports and strain relief, etc.  </w:t>
      </w:r>
    </w:p>
    <w:p w14:paraId="0E4D2ED5" w14:textId="77777777" w:rsidR="00096EA6" w:rsidRDefault="00096EA6" w:rsidP="00096EA6">
      <w:pPr>
        <w:pStyle w:val="Heading1TOC2Numbered"/>
        <w:numPr>
          <w:ilvl w:val="0"/>
          <w:numId w:val="0"/>
        </w:numPr>
      </w:pPr>
    </w:p>
    <w:p w14:paraId="3FA78C1A" w14:textId="19B6907F" w:rsidR="00096EA6" w:rsidRDefault="00096EA6" w:rsidP="00E51764">
      <w:pPr>
        <w:pStyle w:val="Heading1TOC2Numbered"/>
      </w:pPr>
      <w:r>
        <w:t>APA Frame</w:t>
      </w:r>
    </w:p>
    <w:p w14:paraId="5C73105C" w14:textId="77777777" w:rsidR="000B08E6" w:rsidRPr="00A00279" w:rsidRDefault="000B08E6" w:rsidP="000B08E6">
      <w:pPr>
        <w:pStyle w:val="Heading2BulletsFollowing"/>
      </w:pPr>
      <w:r w:rsidRPr="00A00279">
        <w:t>Findings</w:t>
      </w:r>
    </w:p>
    <w:p w14:paraId="5499EC44" w14:textId="77777777" w:rsidR="00420590" w:rsidRPr="007B375D" w:rsidRDefault="00420590" w:rsidP="00420590">
      <w:pPr>
        <w:pStyle w:val="ListBullet2"/>
      </w:pPr>
      <w:r w:rsidRPr="007B375D">
        <w:t>The flatness tolerances for production of the anode plane</w:t>
      </w:r>
      <w:r>
        <w:t xml:space="preserve"> </w:t>
      </w:r>
      <w:r w:rsidRPr="007B375D">
        <w:t>assemblies (APA) are extremely tight</w:t>
      </w:r>
      <w:r>
        <w:t xml:space="preserve"> (±0.5mm over 4m)</w:t>
      </w:r>
      <w:r w:rsidRPr="007B375D">
        <w:t>.  Companies surveyed that</w:t>
      </w:r>
      <w:r>
        <w:t xml:space="preserve"> </w:t>
      </w:r>
      <w:r w:rsidRPr="007B375D">
        <w:t>might make these assemblies have quoted their achievable tolerances</w:t>
      </w:r>
      <w:r>
        <w:t xml:space="preserve"> </w:t>
      </w:r>
      <w:r w:rsidRPr="007B375D">
        <w:t>to be considerably looser than the specifications.</w:t>
      </w:r>
    </w:p>
    <w:p w14:paraId="3009BDED" w14:textId="77777777" w:rsidR="00420590" w:rsidRDefault="00420590" w:rsidP="00420590">
      <w:pPr>
        <w:pStyle w:val="ListBullet2"/>
      </w:pPr>
      <w:r>
        <w:t>APA design calls for +/-0.5mm flatness across full length of the 4m frame, and most vendors seem unable/unwilling to achieve this specification. The company closest to the spec was still only able to promise +/-2mm flatness; the others would only promise between 15 and 30mm.</w:t>
      </w:r>
    </w:p>
    <w:p w14:paraId="00C8030B" w14:textId="77777777" w:rsidR="00420590" w:rsidRDefault="00420590" w:rsidP="00420590">
      <w:pPr>
        <w:pStyle w:val="ListBullet2"/>
      </w:pPr>
      <w:r>
        <w:t>Since surveyed fabrication companies do not seem to be willing/able to meet the desired frame flatness spec it has been decided that the wire frame flatness would be achieved by adding levelling bars to the design.</w:t>
      </w:r>
    </w:p>
    <w:p w14:paraId="14297D96" w14:textId="77777777" w:rsidR="00420590" w:rsidRDefault="00420590" w:rsidP="00420590">
      <w:pPr>
        <w:pStyle w:val="ListBullet2"/>
      </w:pPr>
      <w:r>
        <w:t>No plan for alignment/survey of the wire planes was presented.</w:t>
      </w:r>
    </w:p>
    <w:p w14:paraId="45477CED" w14:textId="02696391" w:rsidR="00ED6366" w:rsidRPr="00420590" w:rsidRDefault="00420590" w:rsidP="00420590">
      <w:pPr>
        <w:pStyle w:val="ListBullet2"/>
        <w:rPr>
          <w:b/>
        </w:rPr>
      </w:pPr>
      <w:r>
        <w:t>The FEA of the frame showed very small Y and Z deflections and a relatively large X deflection (0.9mm) but the X deflection appeared to be a rigid body rotation around one end of the APA.  If the APA were completely free to rotate that way</w:t>
      </w:r>
      <w:r w:rsidR="00576069">
        <w:t>,</w:t>
      </w:r>
      <w:r>
        <w:t xml:space="preserve"> the calculation would have failed so there must be some constraint - but it may not be what was intended.</w:t>
      </w:r>
    </w:p>
    <w:p w14:paraId="62907254" w14:textId="77777777" w:rsidR="000B08E6" w:rsidRDefault="000B08E6" w:rsidP="000B08E6">
      <w:pPr>
        <w:pStyle w:val="Heading2BulletsFollowing"/>
      </w:pPr>
      <w:r w:rsidRPr="00A00279">
        <w:t>Comments</w:t>
      </w:r>
    </w:p>
    <w:p w14:paraId="62C3E360" w14:textId="77777777" w:rsidR="00420590" w:rsidRDefault="00420590" w:rsidP="00420590">
      <w:pPr>
        <w:pStyle w:val="ListBullet1"/>
        <w:numPr>
          <w:ilvl w:val="0"/>
          <w:numId w:val="23"/>
        </w:numPr>
      </w:pPr>
      <w:r>
        <w:t>L</w:t>
      </w:r>
      <w:r w:rsidRPr="008C380E">
        <w:t>eveling bars were added after</w:t>
      </w:r>
      <w:r>
        <w:t xml:space="preserve"> the initial APA design phase.  I</w:t>
      </w:r>
      <w:r w:rsidRPr="008C380E">
        <w:t xml:space="preserve">t </w:t>
      </w:r>
      <w:r>
        <w:t xml:space="preserve">may be possible to relax </w:t>
      </w:r>
      <w:r w:rsidRPr="008C380E">
        <w:t>the fabrication tolerance of +/-0.5mm on the APA fram</w:t>
      </w:r>
      <w:r>
        <w:t>e</w:t>
      </w:r>
      <w:r w:rsidRPr="008C380E">
        <w:t xml:space="preserve"> if the required tolerance on planarity of the wire planes can instead be achieved with the use of leveling bars. This may also offer cost savings in the frame fabrication.</w:t>
      </w:r>
    </w:p>
    <w:p w14:paraId="0FF6BC56" w14:textId="77777777" w:rsidR="00420590" w:rsidRDefault="00420590" w:rsidP="00420590">
      <w:pPr>
        <w:pStyle w:val="ListBullet1"/>
        <w:numPr>
          <w:ilvl w:val="0"/>
          <w:numId w:val="23"/>
        </w:numPr>
      </w:pPr>
      <w:r w:rsidRPr="008C380E">
        <w:t>It was stated that no machining would be done to the surface of the levelling bars.  This is important since cold rolled steel is being used and, due to surface stresses, CRS is likely to warp if the surface is machined off.</w:t>
      </w:r>
    </w:p>
    <w:p w14:paraId="70E7F0F7" w14:textId="77777777" w:rsidR="00576069" w:rsidRDefault="00576069" w:rsidP="00576069">
      <w:pPr>
        <w:pStyle w:val="HTMLPreformatted"/>
        <w:numPr>
          <w:ilvl w:val="0"/>
          <w:numId w:val="23"/>
        </w:numPr>
        <w:rPr>
          <w:rFonts w:ascii="Times New Roman" w:hAnsi="Times New Roman" w:cs="Times New Roman"/>
          <w:sz w:val="24"/>
          <w:szCs w:val="24"/>
        </w:rPr>
      </w:pPr>
      <w:r w:rsidRPr="00437C42">
        <w:rPr>
          <w:rFonts w:ascii="Times New Roman" w:hAnsi="Times New Roman" w:cs="Times New Roman"/>
          <w:sz w:val="24"/>
          <w:szCs w:val="24"/>
        </w:rPr>
        <w:lastRenderedPageBreak/>
        <w:t>One might consider a modification to the design that includes welding</w:t>
      </w:r>
      <w:r>
        <w:rPr>
          <w:rFonts w:ascii="Times New Roman" w:hAnsi="Times New Roman" w:cs="Times New Roman"/>
          <w:sz w:val="24"/>
          <w:szCs w:val="24"/>
        </w:rPr>
        <w:t xml:space="preserve"> </w:t>
      </w:r>
      <w:r w:rsidRPr="00437C42">
        <w:rPr>
          <w:rFonts w:ascii="Times New Roman" w:hAnsi="Times New Roman" w:cs="Times New Roman"/>
          <w:sz w:val="24"/>
          <w:szCs w:val="24"/>
        </w:rPr>
        <w:t>a plate to the box-beam where the geometry circuit boards attach to the assembly.  This plate may then be machined to the flatness tolerances needed.</w:t>
      </w:r>
    </w:p>
    <w:p w14:paraId="0D1431EA" w14:textId="77777777" w:rsidR="00576069" w:rsidRPr="00437C42" w:rsidRDefault="00576069" w:rsidP="00576069">
      <w:pPr>
        <w:pStyle w:val="HTMLPreformatted"/>
        <w:ind w:left="720"/>
        <w:rPr>
          <w:rFonts w:ascii="Times New Roman" w:hAnsi="Times New Roman" w:cs="Times New Roman"/>
          <w:sz w:val="24"/>
          <w:szCs w:val="24"/>
        </w:rPr>
      </w:pPr>
    </w:p>
    <w:p w14:paraId="5ACB8CFD" w14:textId="77777777" w:rsidR="00576069" w:rsidRDefault="00576069" w:rsidP="00576069">
      <w:pPr>
        <w:pStyle w:val="HTMLPreformatted"/>
        <w:numPr>
          <w:ilvl w:val="0"/>
          <w:numId w:val="23"/>
        </w:numPr>
        <w:rPr>
          <w:rFonts w:ascii="Times New Roman" w:hAnsi="Times New Roman" w:cs="Times New Roman"/>
          <w:sz w:val="24"/>
          <w:szCs w:val="24"/>
        </w:rPr>
      </w:pPr>
      <w:r w:rsidRPr="007212AE">
        <w:rPr>
          <w:rFonts w:ascii="Times New Roman" w:hAnsi="Times New Roman" w:cs="Times New Roman"/>
          <w:sz w:val="24"/>
          <w:szCs w:val="24"/>
        </w:rPr>
        <w:t>The flatness spec of the APAs requires an acceptance criteria for</w:t>
      </w:r>
      <w:r>
        <w:rPr>
          <w:rFonts w:ascii="Times New Roman" w:hAnsi="Times New Roman" w:cs="Times New Roman"/>
          <w:sz w:val="24"/>
          <w:szCs w:val="24"/>
        </w:rPr>
        <w:t xml:space="preserve"> </w:t>
      </w:r>
      <w:r w:rsidRPr="007212AE">
        <w:rPr>
          <w:rFonts w:ascii="Times New Roman" w:hAnsi="Times New Roman" w:cs="Times New Roman"/>
          <w:sz w:val="24"/>
          <w:szCs w:val="24"/>
        </w:rPr>
        <w:t>each of the assemblies.  Ideas for fixtures to measure the APA flatness are under discussion.  Unless the APA are within the flatness spec quoted, the geometry boards will require shimming.</w:t>
      </w:r>
    </w:p>
    <w:p w14:paraId="30350BBA" w14:textId="77777777" w:rsidR="00576069" w:rsidRDefault="00576069" w:rsidP="00576069">
      <w:pPr>
        <w:pStyle w:val="HTMLPreformatted"/>
        <w:rPr>
          <w:rFonts w:ascii="Times New Roman" w:hAnsi="Times New Roman" w:cs="Times New Roman"/>
          <w:sz w:val="24"/>
          <w:szCs w:val="24"/>
        </w:rPr>
      </w:pPr>
    </w:p>
    <w:p w14:paraId="44F2C324" w14:textId="7553931B" w:rsidR="00576069" w:rsidRPr="00576069" w:rsidRDefault="00576069" w:rsidP="00576069">
      <w:pPr>
        <w:pStyle w:val="Heading2BulletsFollowing"/>
        <w:numPr>
          <w:ilvl w:val="0"/>
          <w:numId w:val="23"/>
        </w:numPr>
        <w:rPr>
          <w:rFonts w:ascii="Times New Roman" w:hAnsi="Times New Roman"/>
          <w:b w:val="0"/>
          <w:color w:val="auto"/>
        </w:rPr>
      </w:pPr>
      <w:r w:rsidRPr="00E76630">
        <w:rPr>
          <w:rFonts w:ascii="Times New Roman" w:hAnsi="Times New Roman"/>
          <w:b w:val="0"/>
          <w:color w:val="auto"/>
        </w:rPr>
        <w:t>Soliciting input from the Fermilab Metrology group during the design phase is encouraged. They may have suggestions for techniques to make it easier to level the wire planes during installation, and/or additions and changes that would make the final survey of the planarity easier.</w:t>
      </w:r>
    </w:p>
    <w:p w14:paraId="504C3E11" w14:textId="77777777" w:rsidR="00E74943" w:rsidRPr="00A00279" w:rsidRDefault="00E74943" w:rsidP="00E74943">
      <w:pPr>
        <w:pStyle w:val="Heading2BulletsFollowing"/>
      </w:pPr>
    </w:p>
    <w:p w14:paraId="17F5E400" w14:textId="77777777" w:rsidR="000B08E6" w:rsidRPr="00A00279" w:rsidRDefault="000B08E6" w:rsidP="000B08E6">
      <w:pPr>
        <w:pStyle w:val="Heading2NumberedListFollowing"/>
      </w:pPr>
      <w:r w:rsidRPr="00A00279">
        <w:t>Recommendations</w:t>
      </w:r>
    </w:p>
    <w:p w14:paraId="521D2D2D" w14:textId="77777777" w:rsidR="00420590" w:rsidRDefault="00420590" w:rsidP="00420590">
      <w:pPr>
        <w:pStyle w:val="ListNumberRecommendations"/>
        <w:numPr>
          <w:ilvl w:val="0"/>
          <w:numId w:val="22"/>
        </w:numPr>
      </w:pPr>
      <w:r>
        <w:t>Look into why the company promising +/-2mm is so different from the others.  Are they believable? Or, are the other companies just being overly cautious?</w:t>
      </w:r>
    </w:p>
    <w:p w14:paraId="445B0A83" w14:textId="77777777" w:rsidR="00420590" w:rsidRDefault="00420590" w:rsidP="00420590">
      <w:pPr>
        <w:pStyle w:val="ListNumberRecommendations"/>
        <w:numPr>
          <w:ilvl w:val="0"/>
          <w:numId w:val="22"/>
        </w:numPr>
      </w:pPr>
      <w:r w:rsidRPr="00B83E8E">
        <w:t xml:space="preserve">Survey additional companies for the manufacture of the APA frame </w:t>
      </w:r>
      <w:r>
        <w:t>and attempt to</w:t>
      </w:r>
      <w:r w:rsidRPr="00B83E8E">
        <w:t xml:space="preserve"> identify manufacturers that have the capability to manufacture the frames within spec.  Solicit recommendations from candidate companies about achieving the flatness spec.</w:t>
      </w:r>
    </w:p>
    <w:p w14:paraId="21142A9C" w14:textId="77777777" w:rsidR="00420590" w:rsidRDefault="00420590" w:rsidP="00420590">
      <w:pPr>
        <w:pStyle w:val="HTMLPreformatted"/>
        <w:numPr>
          <w:ilvl w:val="0"/>
          <w:numId w:val="22"/>
        </w:numPr>
        <w:rPr>
          <w:rFonts w:ascii="Times New Roman" w:hAnsi="Times New Roman" w:cs="Times New Roman"/>
          <w:sz w:val="24"/>
          <w:szCs w:val="24"/>
        </w:rPr>
      </w:pPr>
      <w:r w:rsidRPr="009A2B51">
        <w:rPr>
          <w:rFonts w:ascii="Times New Roman" w:hAnsi="Times New Roman" w:cs="Times New Roman"/>
          <w:sz w:val="24"/>
          <w:szCs w:val="24"/>
        </w:rPr>
        <w:t xml:space="preserve">Consider relaxing the </w:t>
      </w:r>
      <w:r>
        <w:rPr>
          <w:rFonts w:ascii="Times New Roman" w:hAnsi="Times New Roman" w:cs="Times New Roman"/>
          <w:sz w:val="24"/>
          <w:szCs w:val="24"/>
        </w:rPr>
        <w:t>flatness spec.  Pursue the back</w:t>
      </w:r>
      <w:r w:rsidRPr="009A2B51">
        <w:rPr>
          <w:rFonts w:ascii="Times New Roman" w:hAnsi="Times New Roman" w:cs="Times New Roman"/>
          <w:sz w:val="24"/>
          <w:szCs w:val="24"/>
        </w:rPr>
        <w:t>up plan</w:t>
      </w:r>
      <w:r>
        <w:rPr>
          <w:rFonts w:ascii="Times New Roman" w:hAnsi="Times New Roman" w:cs="Times New Roman"/>
          <w:sz w:val="24"/>
          <w:szCs w:val="24"/>
        </w:rPr>
        <w:t>s</w:t>
      </w:r>
      <w:r w:rsidRPr="009A2B51">
        <w:rPr>
          <w:rFonts w:ascii="Times New Roman" w:hAnsi="Times New Roman" w:cs="Times New Roman"/>
          <w:sz w:val="24"/>
          <w:szCs w:val="24"/>
        </w:rPr>
        <w:t xml:space="preserve"> of</w:t>
      </w:r>
      <w:r>
        <w:rPr>
          <w:rFonts w:ascii="Times New Roman" w:hAnsi="Times New Roman" w:cs="Times New Roman"/>
          <w:sz w:val="24"/>
          <w:szCs w:val="24"/>
        </w:rPr>
        <w:t xml:space="preserve"> leveling bars and/or </w:t>
      </w:r>
      <w:r w:rsidRPr="009A2B51">
        <w:rPr>
          <w:rFonts w:ascii="Times New Roman" w:hAnsi="Times New Roman" w:cs="Times New Roman"/>
          <w:sz w:val="24"/>
          <w:szCs w:val="24"/>
        </w:rPr>
        <w:t>shimming the geometry boards that define the wire planes.</w:t>
      </w:r>
    </w:p>
    <w:p w14:paraId="1DB35626" w14:textId="77777777" w:rsidR="00420590" w:rsidRPr="00B83E8E" w:rsidRDefault="00420590" w:rsidP="00420590">
      <w:pPr>
        <w:pStyle w:val="HTMLPreformatted"/>
        <w:ind w:left="720"/>
        <w:rPr>
          <w:rFonts w:ascii="Times New Roman" w:hAnsi="Times New Roman" w:cs="Times New Roman"/>
          <w:sz w:val="24"/>
          <w:szCs w:val="24"/>
        </w:rPr>
      </w:pPr>
    </w:p>
    <w:p w14:paraId="03FCC17B" w14:textId="77777777" w:rsidR="00420590" w:rsidRPr="007212AE" w:rsidRDefault="00420590" w:rsidP="00420590">
      <w:pPr>
        <w:pStyle w:val="HTMLPreformatted"/>
        <w:numPr>
          <w:ilvl w:val="0"/>
          <w:numId w:val="22"/>
        </w:numPr>
        <w:rPr>
          <w:rFonts w:ascii="Times New Roman" w:hAnsi="Times New Roman" w:cs="Times New Roman"/>
          <w:sz w:val="24"/>
          <w:szCs w:val="24"/>
        </w:rPr>
      </w:pPr>
      <w:r w:rsidRPr="007212AE">
        <w:rPr>
          <w:rFonts w:ascii="Times New Roman" w:hAnsi="Times New Roman" w:cs="Times New Roman"/>
          <w:sz w:val="24"/>
          <w:szCs w:val="24"/>
        </w:rPr>
        <w:t>Develop flatness measuring tooling for the APAs.  This tooling should be used to:</w:t>
      </w:r>
    </w:p>
    <w:p w14:paraId="12973EB6" w14:textId="77777777" w:rsidR="00420590" w:rsidRPr="007212AE" w:rsidRDefault="00420590" w:rsidP="00420590">
      <w:pPr>
        <w:pStyle w:val="HTMLPreformatted"/>
        <w:numPr>
          <w:ilvl w:val="1"/>
          <w:numId w:val="22"/>
        </w:numPr>
        <w:rPr>
          <w:rFonts w:ascii="Times New Roman" w:hAnsi="Times New Roman" w:cs="Times New Roman"/>
          <w:sz w:val="24"/>
          <w:szCs w:val="24"/>
        </w:rPr>
      </w:pPr>
      <w:r w:rsidRPr="007212AE">
        <w:rPr>
          <w:rFonts w:ascii="Times New Roman" w:hAnsi="Times New Roman" w:cs="Times New Roman"/>
          <w:sz w:val="24"/>
          <w:szCs w:val="24"/>
        </w:rPr>
        <w:t>1. Ensure the flatness spec is met for each APA frame</w:t>
      </w:r>
    </w:p>
    <w:p w14:paraId="4F4D9A57" w14:textId="77777777" w:rsidR="00420590" w:rsidRDefault="00420590" w:rsidP="00420590">
      <w:pPr>
        <w:pStyle w:val="HTMLPreformatted"/>
        <w:numPr>
          <w:ilvl w:val="1"/>
          <w:numId w:val="22"/>
        </w:numPr>
        <w:rPr>
          <w:rFonts w:ascii="Times New Roman" w:hAnsi="Times New Roman" w:cs="Times New Roman"/>
          <w:sz w:val="24"/>
          <w:szCs w:val="24"/>
        </w:rPr>
      </w:pPr>
      <w:r w:rsidRPr="007212AE">
        <w:rPr>
          <w:rFonts w:ascii="Times New Roman" w:hAnsi="Times New Roman" w:cs="Times New Roman"/>
          <w:sz w:val="24"/>
          <w:szCs w:val="24"/>
        </w:rPr>
        <w:t>2. Measure flatness deviation to develop a shimming plan for the geometry boards that define the wire planes.</w:t>
      </w:r>
    </w:p>
    <w:p w14:paraId="6F26EDB8" w14:textId="77777777" w:rsidR="00420590" w:rsidRDefault="00420590" w:rsidP="00420590">
      <w:pPr>
        <w:pStyle w:val="HTMLPreformatted"/>
        <w:rPr>
          <w:rFonts w:ascii="Times New Roman" w:hAnsi="Times New Roman" w:cs="Times New Roman"/>
          <w:sz w:val="24"/>
          <w:szCs w:val="24"/>
        </w:rPr>
      </w:pPr>
    </w:p>
    <w:p w14:paraId="437A9E2F" w14:textId="77777777" w:rsidR="00420590" w:rsidRPr="00B83E8E" w:rsidRDefault="00420590" w:rsidP="00420590">
      <w:pPr>
        <w:pStyle w:val="ListNumberRecommendations"/>
        <w:numPr>
          <w:ilvl w:val="0"/>
          <w:numId w:val="22"/>
        </w:numPr>
      </w:pPr>
      <w:r>
        <w:t>A hand calculation shows the deflection of the frame under its own weight when supported at the ends would be roughly 0.5mm.  This is not a problem since the APA will be used vertically.  It is important however that the group is clear about what they mean by flatness and have defined a reference support condition for measuring flatness.</w:t>
      </w:r>
    </w:p>
    <w:p w14:paraId="4F3894F6" w14:textId="67F067CB" w:rsidR="000B08E6" w:rsidRPr="00420590" w:rsidRDefault="00420590" w:rsidP="00420590">
      <w:pPr>
        <w:pStyle w:val="HTMLPreformatted"/>
        <w:numPr>
          <w:ilvl w:val="0"/>
          <w:numId w:val="22"/>
        </w:numPr>
        <w:rPr>
          <w:rFonts w:ascii="Times New Roman" w:hAnsi="Times New Roman" w:cs="Times New Roman"/>
          <w:sz w:val="24"/>
          <w:szCs w:val="24"/>
        </w:rPr>
      </w:pPr>
      <w:r w:rsidRPr="00B83E8E">
        <w:rPr>
          <w:rFonts w:ascii="Times New Roman" w:hAnsi="Times New Roman" w:cs="Times New Roman"/>
          <w:sz w:val="24"/>
          <w:szCs w:val="24"/>
        </w:rPr>
        <w:t>Reexamine the loading and constraint conditions in the FEA of the APA frame.  Make sure they are realistic and accurately reflect the actual loading and constraint.</w:t>
      </w:r>
    </w:p>
    <w:p w14:paraId="48B78DB7" w14:textId="77777777" w:rsidR="00E74943" w:rsidRDefault="00E74943" w:rsidP="000B08E6">
      <w:pPr>
        <w:spacing w:after="0"/>
        <w:jc w:val="left"/>
      </w:pPr>
    </w:p>
    <w:p w14:paraId="44C471FB" w14:textId="77777777" w:rsidR="00E51764" w:rsidRDefault="00E74943" w:rsidP="00E74943">
      <w:pPr>
        <w:pStyle w:val="Heading1TOC2Numbered"/>
      </w:pPr>
      <w:bookmarkStart w:id="10" w:name="_Toc432123340"/>
      <w:r>
        <w:t>CPA Frame</w:t>
      </w:r>
      <w:bookmarkEnd w:id="10"/>
    </w:p>
    <w:p w14:paraId="3F55957B" w14:textId="77777777" w:rsidR="00E51764" w:rsidRPr="00A00279" w:rsidRDefault="00E51764" w:rsidP="00E51764">
      <w:pPr>
        <w:pStyle w:val="Heading2BulletsFollowing"/>
      </w:pPr>
      <w:r w:rsidRPr="00A00279">
        <w:t>Findings</w:t>
      </w:r>
    </w:p>
    <w:p w14:paraId="0D2D31BA" w14:textId="77777777" w:rsidR="00420590" w:rsidRDefault="00420590" w:rsidP="00420590">
      <w:pPr>
        <w:pStyle w:val="ListBullet2"/>
      </w:pPr>
      <w:r>
        <w:t xml:space="preserve">CPA mechanical design and construction procedure well advanced. Two options (cathode optically transparent or with PCB reflector) are both compatible with </w:t>
      </w:r>
      <w:r>
        <w:lastRenderedPageBreak/>
        <w:t>presented CPA design. Design compliant with electric field limitations. Connection with HV feed-through defined. Planarity properties under investigation.</w:t>
      </w:r>
    </w:p>
    <w:p w14:paraId="51546DB8" w14:textId="1089F72B" w:rsidR="00E51764" w:rsidRDefault="00420590" w:rsidP="00420590">
      <w:pPr>
        <w:pStyle w:val="ListBullet2"/>
      </w:pPr>
      <w:r>
        <w:t>The CPA frame design makes use of wire mesh to create an optically transparent cathode plane. Stretched mesh is captured by a retainer ring.</w:t>
      </w:r>
    </w:p>
    <w:p w14:paraId="2F02041C" w14:textId="77777777" w:rsidR="00E51764" w:rsidRDefault="00E51764" w:rsidP="00E51764">
      <w:pPr>
        <w:pStyle w:val="Heading2BulletsFollowing"/>
      </w:pPr>
      <w:r w:rsidRPr="00A00279">
        <w:t>Comments</w:t>
      </w:r>
    </w:p>
    <w:p w14:paraId="26FFFA88" w14:textId="77777777" w:rsidR="00420590" w:rsidRPr="00420590" w:rsidRDefault="00420590" w:rsidP="00420590">
      <w:pPr>
        <w:pStyle w:val="Heading2BulletsFollowing"/>
        <w:numPr>
          <w:ilvl w:val="0"/>
          <w:numId w:val="23"/>
        </w:numPr>
        <w:rPr>
          <w:rFonts w:ascii="Times New Roman" w:hAnsi="Times New Roman"/>
          <w:color w:val="000000" w:themeColor="text1"/>
        </w:rPr>
      </w:pPr>
      <w:r w:rsidRPr="00420590">
        <w:rPr>
          <w:rFonts w:ascii="Times New Roman" w:hAnsi="Times New Roman"/>
          <w:b w:val="0"/>
          <w:color w:val="000000" w:themeColor="text1"/>
        </w:rPr>
        <w:t>CPA surface is made of a somewhat coarse mesh with sharp ends.  This is normally not good for a high voltage part as it can lead to discharge but in this case the ends are covered by retainer plates to eliminate this problem.  The wires themselves were not thought to be small enough to cause problems.</w:t>
      </w:r>
    </w:p>
    <w:p w14:paraId="453AFCB0" w14:textId="77777777" w:rsidR="00420590" w:rsidRPr="004C2945" w:rsidRDefault="00420590" w:rsidP="00420590">
      <w:pPr>
        <w:pStyle w:val="Heading2BulletsFollowing"/>
        <w:ind w:left="720"/>
        <w:rPr>
          <w:rFonts w:ascii="Times New Roman" w:hAnsi="Times New Roman"/>
        </w:rPr>
      </w:pPr>
    </w:p>
    <w:p w14:paraId="02FCB825" w14:textId="77777777" w:rsidR="00420590" w:rsidRPr="004C2945" w:rsidRDefault="00420590" w:rsidP="00420590">
      <w:pPr>
        <w:pStyle w:val="Heading2BulletsFollowing"/>
        <w:numPr>
          <w:ilvl w:val="0"/>
          <w:numId w:val="23"/>
        </w:numPr>
        <w:rPr>
          <w:rFonts w:ascii="Times New Roman" w:hAnsi="Times New Roman"/>
          <w:b w:val="0"/>
          <w:color w:val="auto"/>
        </w:rPr>
      </w:pPr>
      <w:r w:rsidRPr="004C2945">
        <w:rPr>
          <w:rFonts w:ascii="Times New Roman" w:hAnsi="Times New Roman"/>
          <w:b w:val="0"/>
          <w:color w:val="auto"/>
        </w:rPr>
        <w:t>Wire meshes are difficult to make flat. Extra care will need to be taken to ensure that edges of mesh do not protrude past edges of retainer ring.</w:t>
      </w:r>
    </w:p>
    <w:p w14:paraId="34310C81" w14:textId="77777777" w:rsidR="00420590" w:rsidRPr="004C2945" w:rsidRDefault="00420590" w:rsidP="00420590">
      <w:pPr>
        <w:pStyle w:val="Heading2BulletsFollowing"/>
        <w:ind w:left="720"/>
        <w:rPr>
          <w:rFonts w:ascii="Times New Roman" w:hAnsi="Times New Roman"/>
          <w:b w:val="0"/>
          <w:color w:val="auto"/>
        </w:rPr>
      </w:pPr>
    </w:p>
    <w:p w14:paraId="58B97905" w14:textId="77777777" w:rsidR="00420590" w:rsidRPr="00420590" w:rsidRDefault="00420590" w:rsidP="00420590">
      <w:pPr>
        <w:pStyle w:val="Heading2BulletsFollowing"/>
        <w:numPr>
          <w:ilvl w:val="0"/>
          <w:numId w:val="23"/>
        </w:numPr>
        <w:rPr>
          <w:rFonts w:ascii="Times New Roman" w:hAnsi="Times New Roman"/>
          <w:color w:val="000000" w:themeColor="text1"/>
        </w:rPr>
      </w:pPr>
      <w:r w:rsidRPr="00420590">
        <w:rPr>
          <w:rFonts w:ascii="Times New Roman" w:hAnsi="Times New Roman"/>
          <w:b w:val="0"/>
          <w:color w:val="000000" w:themeColor="text1"/>
        </w:rPr>
        <w:t>The metal frame of the CPA in DUNE was found to have enough capacitance that damage could be done to electrical components if there were an accidental discharge.  It was stated that this is not a concern here since voltages are lower and the frames are smaller so less charge is stored.</w:t>
      </w:r>
    </w:p>
    <w:p w14:paraId="5E64A296" w14:textId="77777777" w:rsidR="00420590" w:rsidRPr="004C2945" w:rsidRDefault="00420590" w:rsidP="00420590">
      <w:pPr>
        <w:pStyle w:val="Heading2BulletsFollowing"/>
        <w:rPr>
          <w:rFonts w:ascii="Times New Roman" w:hAnsi="Times New Roman"/>
        </w:rPr>
      </w:pPr>
    </w:p>
    <w:p w14:paraId="55BE324D" w14:textId="77777777" w:rsidR="00420590" w:rsidRPr="004C2945" w:rsidRDefault="00420590" w:rsidP="00420590">
      <w:pPr>
        <w:pStyle w:val="ListBullet1"/>
        <w:numPr>
          <w:ilvl w:val="0"/>
          <w:numId w:val="23"/>
        </w:numPr>
      </w:pPr>
      <w:r w:rsidRPr="004C2945">
        <w:t>Integration of CPA into TPC cage still under development. Suspension scheme still at concept stage. Decision on cathode options can be postponed to the construction phase.</w:t>
      </w:r>
    </w:p>
    <w:p w14:paraId="7B647EF5" w14:textId="1654024A" w:rsidR="00E51764" w:rsidRPr="00420590" w:rsidRDefault="00420590" w:rsidP="00420590">
      <w:pPr>
        <w:pStyle w:val="Heading2BulletsFollowing"/>
        <w:numPr>
          <w:ilvl w:val="0"/>
          <w:numId w:val="23"/>
        </w:numPr>
        <w:rPr>
          <w:rFonts w:ascii="Times New Roman" w:hAnsi="Times New Roman"/>
          <w:b w:val="0"/>
          <w:color w:val="auto"/>
        </w:rPr>
      </w:pPr>
      <w:r w:rsidRPr="004C2945">
        <w:rPr>
          <w:rFonts w:ascii="Times New Roman" w:hAnsi="Times New Roman"/>
          <w:b w:val="0"/>
          <w:color w:val="auto"/>
        </w:rPr>
        <w:t>It is good that the tolerance on flatness has been relaxed as compared to the MicroBooNE value of +/-0.5mm.</w:t>
      </w:r>
    </w:p>
    <w:p w14:paraId="59678692" w14:textId="77777777" w:rsidR="00E51764" w:rsidRPr="00A00279" w:rsidRDefault="00E51764" w:rsidP="00E51764">
      <w:pPr>
        <w:pStyle w:val="Heading2BulletsFollowing"/>
      </w:pPr>
    </w:p>
    <w:p w14:paraId="73A27BC2" w14:textId="77777777" w:rsidR="00E51764" w:rsidRPr="00A00279" w:rsidRDefault="00E51764" w:rsidP="00E51764">
      <w:pPr>
        <w:pStyle w:val="Heading2NumberedListFollowing"/>
      </w:pPr>
      <w:r w:rsidRPr="00A00279">
        <w:t>Recommendations</w:t>
      </w:r>
    </w:p>
    <w:p w14:paraId="71AEAB63" w14:textId="77777777" w:rsidR="00420590" w:rsidRDefault="00420590" w:rsidP="00420590">
      <w:pPr>
        <w:pStyle w:val="ListBullet1"/>
        <w:numPr>
          <w:ilvl w:val="0"/>
          <w:numId w:val="22"/>
        </w:numPr>
      </w:pPr>
      <w:r>
        <w:t>To fully define the design of CPA, complete investigation on planarity and integration with TPC cage.</w:t>
      </w:r>
    </w:p>
    <w:p w14:paraId="3B72B0D2" w14:textId="5CC52943" w:rsidR="00E51764" w:rsidRDefault="00420590" w:rsidP="00420590">
      <w:pPr>
        <w:pStyle w:val="ListNumberRecommendations"/>
        <w:numPr>
          <w:ilvl w:val="0"/>
          <w:numId w:val="22"/>
        </w:numPr>
      </w:pPr>
      <w:r>
        <w:t>Develop procedures for stretching mesh over frame and for QA of finished product to eliminate possibility of sharp/frayed edges.</w:t>
      </w:r>
    </w:p>
    <w:p w14:paraId="39F63F22" w14:textId="77777777" w:rsidR="00E51764" w:rsidRDefault="00E51764" w:rsidP="00E51764">
      <w:pPr>
        <w:spacing w:after="0"/>
        <w:jc w:val="left"/>
      </w:pPr>
    </w:p>
    <w:p w14:paraId="36E0C2D6" w14:textId="77777777" w:rsidR="00160273" w:rsidRDefault="00E51764" w:rsidP="00E51764">
      <w:pPr>
        <w:pStyle w:val="Heading1TOC2Numbered"/>
      </w:pPr>
      <w:bookmarkStart w:id="11" w:name="_Toc432123341"/>
      <w:r>
        <w:t>High Voltage Feed-through</w:t>
      </w:r>
      <w:bookmarkEnd w:id="11"/>
    </w:p>
    <w:p w14:paraId="679F4A28" w14:textId="77777777" w:rsidR="00160273" w:rsidRPr="00A00279" w:rsidRDefault="00160273" w:rsidP="00160273">
      <w:pPr>
        <w:pStyle w:val="Heading2BulletsFollowing"/>
      </w:pPr>
      <w:r w:rsidRPr="00A00279">
        <w:t>Findings</w:t>
      </w:r>
    </w:p>
    <w:p w14:paraId="033B8D99" w14:textId="77777777" w:rsidR="00420590" w:rsidRDefault="00420590" w:rsidP="00420590">
      <w:pPr>
        <w:pStyle w:val="ListBullet2"/>
      </w:pPr>
      <w:r>
        <w:t>Design heavily relying on several similar realizations (ICARUS, MicroBooNE, DM experiments). Maximum HV easily at reach with same technology.</w:t>
      </w:r>
    </w:p>
    <w:p w14:paraId="1EB3D736" w14:textId="77777777" w:rsidR="00420590" w:rsidRDefault="00420590" w:rsidP="00420590">
      <w:pPr>
        <w:pStyle w:val="ListBullet2"/>
      </w:pPr>
      <w:r>
        <w:t>Electric field requirements for HV FT claim 40 kV/cm, but other TPC elements are designed to 30 kV/cm.</w:t>
      </w:r>
    </w:p>
    <w:p w14:paraId="74540809" w14:textId="77777777" w:rsidR="00420590" w:rsidRDefault="00420590" w:rsidP="00420590">
      <w:pPr>
        <w:pStyle w:val="ListBullet2"/>
      </w:pPr>
      <w:r>
        <w:t>Detailed design (e.g., dimensions) can only be finalized after cryostat dimensions are finalized. Cost and schedule are also not yet defined.</w:t>
      </w:r>
    </w:p>
    <w:p w14:paraId="56C534CF" w14:textId="77777777" w:rsidR="00420590" w:rsidRDefault="00420590" w:rsidP="00420590">
      <w:pPr>
        <w:pStyle w:val="ListBullet2"/>
      </w:pPr>
      <w:r>
        <w:lastRenderedPageBreak/>
        <w:t>Prototype designs are in progress, but not yet completed or tested. Two groups are working on this: UCL and Yale.</w:t>
      </w:r>
    </w:p>
    <w:p w14:paraId="64ECC622" w14:textId="0A5AA1F7" w:rsidR="00160273" w:rsidRDefault="00420590" w:rsidP="00420590">
      <w:pPr>
        <w:pStyle w:val="ListBullet2"/>
      </w:pPr>
      <w:r>
        <w:t>Monitoring and diagnostic tools are not yet developed.</w:t>
      </w:r>
    </w:p>
    <w:p w14:paraId="6A79EBE1" w14:textId="77777777" w:rsidR="00160273" w:rsidRDefault="00160273" w:rsidP="00160273">
      <w:pPr>
        <w:pStyle w:val="Heading2BulletsFollowing"/>
      </w:pPr>
      <w:r w:rsidRPr="00A00279">
        <w:t>Comments</w:t>
      </w:r>
    </w:p>
    <w:p w14:paraId="625AF54C" w14:textId="21CFC023" w:rsidR="00160273" w:rsidRDefault="00420590" w:rsidP="00420590">
      <w:pPr>
        <w:pStyle w:val="Heading2BulletsFollowing"/>
        <w:numPr>
          <w:ilvl w:val="0"/>
          <w:numId w:val="23"/>
        </w:numPr>
      </w:pPr>
      <w:r>
        <w:rPr>
          <w:b w:val="0"/>
          <w:color w:val="auto"/>
        </w:rPr>
        <w:t>HV FT is probably not a critical path item, but cost and schedule should be understood sooner rather than later.</w:t>
      </w:r>
    </w:p>
    <w:p w14:paraId="5681474A" w14:textId="77777777" w:rsidR="00160273" w:rsidRPr="00A00279" w:rsidRDefault="00160273" w:rsidP="00160273">
      <w:pPr>
        <w:pStyle w:val="Heading2BulletsFollowing"/>
      </w:pPr>
    </w:p>
    <w:p w14:paraId="3898C431" w14:textId="77777777" w:rsidR="00160273" w:rsidRPr="00A00279" w:rsidRDefault="00160273" w:rsidP="00160273">
      <w:pPr>
        <w:pStyle w:val="Heading2NumberedListFollowing"/>
      </w:pPr>
      <w:r w:rsidRPr="00A00279">
        <w:t>Recommendations</w:t>
      </w:r>
    </w:p>
    <w:p w14:paraId="43D63825" w14:textId="77777777" w:rsidR="00420590" w:rsidRPr="00C828C5" w:rsidRDefault="00420590" w:rsidP="00420590">
      <w:pPr>
        <w:pStyle w:val="ListNumberRecommendations"/>
        <w:numPr>
          <w:ilvl w:val="0"/>
          <w:numId w:val="22"/>
        </w:numPr>
      </w:pPr>
      <w:r w:rsidRPr="00C828C5">
        <w:t>Extensive HV tests at cryogenic temperature are mandatory on constructed feed-throughs. Involved labs are well equipped for this activity.</w:t>
      </w:r>
    </w:p>
    <w:p w14:paraId="0C34C17B" w14:textId="77777777" w:rsidR="00420590" w:rsidRPr="00C828C5" w:rsidRDefault="00420590" w:rsidP="00420590">
      <w:pPr>
        <w:pStyle w:val="Heading2BulletsFollowing"/>
        <w:numPr>
          <w:ilvl w:val="0"/>
          <w:numId w:val="22"/>
        </w:numPr>
        <w:rPr>
          <w:rFonts w:ascii="Times New Roman" w:hAnsi="Times New Roman"/>
        </w:rPr>
      </w:pPr>
      <w:r w:rsidRPr="00C828C5">
        <w:rPr>
          <w:rFonts w:ascii="Times New Roman" w:hAnsi="Times New Roman"/>
          <w:b w:val="0"/>
          <w:color w:val="auto"/>
        </w:rPr>
        <w:t>Single electric field requirement should apply to all detector elements, including HV FT.</w:t>
      </w:r>
    </w:p>
    <w:p w14:paraId="5EEF3D96" w14:textId="77777777" w:rsidR="00420590" w:rsidRPr="00C828C5" w:rsidRDefault="00420590" w:rsidP="00420590">
      <w:pPr>
        <w:pStyle w:val="Heading2BulletsFollowing"/>
        <w:ind w:left="720"/>
        <w:rPr>
          <w:rFonts w:ascii="Times New Roman" w:hAnsi="Times New Roman"/>
        </w:rPr>
      </w:pPr>
    </w:p>
    <w:p w14:paraId="1B1A7C49" w14:textId="77777777" w:rsidR="00420590" w:rsidRPr="00C828C5" w:rsidRDefault="00420590" w:rsidP="00420590">
      <w:pPr>
        <w:pStyle w:val="ListNumberRecommendations"/>
        <w:numPr>
          <w:ilvl w:val="0"/>
          <w:numId w:val="22"/>
        </w:numPr>
      </w:pPr>
      <w:r w:rsidRPr="00C828C5">
        <w:t xml:space="preserve">Prototypes must be tested extensively in pure, non-boiling LAr. Rather than building new facilities (e.g., at Yale), consider using existing cryogenic HV testing facilities at Fermilab and/or CERN. </w:t>
      </w:r>
    </w:p>
    <w:p w14:paraId="57AB4B44" w14:textId="77777777" w:rsidR="00160273" w:rsidRDefault="00160273" w:rsidP="00420590">
      <w:pPr>
        <w:pStyle w:val="ListNumberRecommendations"/>
        <w:numPr>
          <w:ilvl w:val="0"/>
          <w:numId w:val="0"/>
        </w:numPr>
      </w:pPr>
    </w:p>
    <w:p w14:paraId="617343C5" w14:textId="77777777" w:rsidR="00160273" w:rsidRDefault="00160273" w:rsidP="00160273">
      <w:pPr>
        <w:pStyle w:val="Heading1TOC2Numbered"/>
      </w:pPr>
      <w:bookmarkStart w:id="12" w:name="_Toc432123342"/>
      <w:r>
        <w:t>Field Cage</w:t>
      </w:r>
      <w:bookmarkEnd w:id="12"/>
    </w:p>
    <w:p w14:paraId="1DFBD521" w14:textId="77777777" w:rsidR="00160273" w:rsidRPr="00A00279" w:rsidRDefault="00160273" w:rsidP="00160273">
      <w:pPr>
        <w:pStyle w:val="Heading2BulletsFollowing"/>
      </w:pPr>
      <w:r w:rsidRPr="00A00279">
        <w:t>Findings</w:t>
      </w:r>
    </w:p>
    <w:p w14:paraId="59B60CED" w14:textId="77777777" w:rsidR="00420590" w:rsidRDefault="00420590" w:rsidP="00420590">
      <w:pPr>
        <w:pStyle w:val="ListBullet2"/>
      </w:pPr>
      <w:r>
        <w:t>At least two alternative design options for the construction of the field cage are available. The reference design is based on PCB technique on FR4 foils supported by insulating beams. It follows closely the design realized for the 35 ton prototype at FNAL. The second is based on open rolled form metallic profiles as under development for the future DUNE detectors. This will be tested on a dedicated test set-up. For both alternatives, very detailed studies of electrode shapes and spacing have been performed aiming at limiting electric field intensities below the critical value that could induce discharges. Voltage resistive degrader has been complemented with surge suppressors (varistors) to prevent field distortions in case of resistor failure.</w:t>
      </w:r>
    </w:p>
    <w:p w14:paraId="381AC002" w14:textId="77777777" w:rsidR="00420590" w:rsidRDefault="00420590" w:rsidP="00420590">
      <w:pPr>
        <w:pStyle w:val="ListBullet2"/>
      </w:pPr>
      <w:r>
        <w:t>The field cage reference design is a PCB-based field cage supported by FRP I-beams, similar to the DUNE 35-ton TPC. The alternative design is made with roll-formed metallic profiles, which appears more robust and may offer significant cost savings. The alternative roll-formed profile field cage has the benefit that a door can be designed to allow easy access into the TPC interior.</w:t>
      </w:r>
    </w:p>
    <w:p w14:paraId="612C106E" w14:textId="6C0BF38B" w:rsidR="00160273" w:rsidRDefault="00420590" w:rsidP="00420590">
      <w:pPr>
        <w:pStyle w:val="ListBullet2"/>
      </w:pPr>
      <w:r>
        <w:t>The field cage reference design has brackets that connect the field cage to the APAs and CPAs, shown on page 9 of Bo Yu’s presentation. This design is similar to the MicroBooNE I-beam to anode plane connection.</w:t>
      </w:r>
    </w:p>
    <w:p w14:paraId="727F23B3" w14:textId="77777777" w:rsidR="00160273" w:rsidRDefault="00160273" w:rsidP="00160273">
      <w:pPr>
        <w:pStyle w:val="Heading2BulletsFollowing"/>
      </w:pPr>
      <w:r w:rsidRPr="00A00279">
        <w:lastRenderedPageBreak/>
        <w:t>Comments</w:t>
      </w:r>
    </w:p>
    <w:p w14:paraId="18DDAF04" w14:textId="77777777" w:rsidR="00420590" w:rsidRPr="00602543" w:rsidRDefault="00420590" w:rsidP="00420590">
      <w:pPr>
        <w:pStyle w:val="Heading2BulletsFollowing"/>
        <w:numPr>
          <w:ilvl w:val="0"/>
          <w:numId w:val="23"/>
        </w:numPr>
        <w:rPr>
          <w:rFonts w:ascii="Times New Roman" w:hAnsi="Times New Roman"/>
          <w:b w:val="0"/>
          <w:color w:val="auto"/>
        </w:rPr>
      </w:pPr>
      <w:r w:rsidRPr="00602543">
        <w:rPr>
          <w:rFonts w:ascii="Times New Roman" w:hAnsi="Times New Roman"/>
          <w:b w:val="0"/>
          <w:color w:val="auto"/>
        </w:rPr>
        <w:t xml:space="preserve">The alternative field cage option with roll-formed profiles is very attractive, especially if the endcap design for corners is shown to work in the CERN test. However, if the endcap design does not work, then a corner-bending technique (as in the reference design) will need to be developed. </w:t>
      </w:r>
    </w:p>
    <w:p w14:paraId="0B8FEB06" w14:textId="77777777" w:rsidR="00420590" w:rsidRPr="00602543" w:rsidRDefault="00420590" w:rsidP="00420590">
      <w:pPr>
        <w:pStyle w:val="Heading2BulletsFollowing"/>
        <w:ind w:left="720"/>
        <w:rPr>
          <w:rFonts w:ascii="Times New Roman" w:hAnsi="Times New Roman"/>
          <w:b w:val="0"/>
          <w:color w:val="auto"/>
        </w:rPr>
      </w:pPr>
    </w:p>
    <w:p w14:paraId="2B37EBFF" w14:textId="77777777" w:rsidR="00420590" w:rsidRPr="00602543" w:rsidRDefault="00420590" w:rsidP="00420590">
      <w:pPr>
        <w:pStyle w:val="ListBullet1"/>
        <w:numPr>
          <w:ilvl w:val="0"/>
          <w:numId w:val="23"/>
        </w:numPr>
      </w:pPr>
      <w:r w:rsidRPr="00602543">
        <w:t>Both solutions present pro and cons in terms of cost, weight, robustness, ease of assembly, etc… Final choice will depend heavily on results of dedicated prototyping that is still under preparation.</w:t>
      </w:r>
    </w:p>
    <w:p w14:paraId="1B654C90" w14:textId="77777777" w:rsidR="00420590" w:rsidRPr="00420590" w:rsidRDefault="00420590" w:rsidP="00420590">
      <w:pPr>
        <w:pStyle w:val="Heading2BulletsFollowing"/>
        <w:numPr>
          <w:ilvl w:val="0"/>
          <w:numId w:val="23"/>
        </w:numPr>
        <w:rPr>
          <w:rFonts w:ascii="Times New Roman" w:hAnsi="Times New Roman"/>
          <w:color w:val="000000" w:themeColor="text1"/>
        </w:rPr>
      </w:pPr>
      <w:r w:rsidRPr="00420590">
        <w:rPr>
          <w:rFonts w:ascii="Times New Roman" w:hAnsi="Times New Roman"/>
          <w:b w:val="0"/>
          <w:color w:val="000000" w:themeColor="text1"/>
        </w:rPr>
        <w:t>The increased potential for high voltage discharge if a piece of solder mask chips off is a shortcoming of baseline design.</w:t>
      </w:r>
    </w:p>
    <w:p w14:paraId="1836E943" w14:textId="77777777" w:rsidR="00420590" w:rsidRPr="00602543" w:rsidRDefault="00420590" w:rsidP="00420590">
      <w:pPr>
        <w:pStyle w:val="Heading2BulletsFollowing"/>
        <w:ind w:left="720"/>
        <w:rPr>
          <w:rFonts w:ascii="Times New Roman" w:hAnsi="Times New Roman"/>
        </w:rPr>
      </w:pPr>
    </w:p>
    <w:p w14:paraId="0D9F649E" w14:textId="77777777" w:rsidR="00420590" w:rsidRPr="00602543" w:rsidRDefault="00420590" w:rsidP="00420590">
      <w:pPr>
        <w:pStyle w:val="Heading2BulletsFollowing"/>
        <w:numPr>
          <w:ilvl w:val="0"/>
          <w:numId w:val="23"/>
        </w:numPr>
        <w:rPr>
          <w:rFonts w:ascii="Times New Roman" w:hAnsi="Times New Roman"/>
          <w:b w:val="0"/>
          <w:color w:val="auto"/>
        </w:rPr>
      </w:pPr>
      <w:r w:rsidRPr="00602543">
        <w:rPr>
          <w:rFonts w:ascii="Times New Roman" w:hAnsi="Times New Roman"/>
          <w:b w:val="0"/>
          <w:color w:val="auto"/>
        </w:rPr>
        <w:t>C2: The Field Cage – I-beam connections (brackets) have the potential for interference of the brackets with the motherboards attached to the APAs. This same interference existed in MicroBooNE (of similar design) and caused mechanical constraints that limited the range of adjustment possible during leveling of the wire planes.</w:t>
      </w:r>
    </w:p>
    <w:p w14:paraId="12897EC5" w14:textId="77777777" w:rsidR="00160273" w:rsidRPr="00420590" w:rsidRDefault="00160273" w:rsidP="00420590">
      <w:pPr>
        <w:pStyle w:val="Heading2BulletsFollowing"/>
        <w:ind w:left="720"/>
        <w:rPr>
          <w:rFonts w:ascii="Times New Roman" w:hAnsi="Times New Roman"/>
        </w:rPr>
      </w:pPr>
    </w:p>
    <w:p w14:paraId="3FD0FF0B" w14:textId="77777777" w:rsidR="00160273" w:rsidRPr="00A00279" w:rsidRDefault="00160273" w:rsidP="00160273">
      <w:pPr>
        <w:pStyle w:val="Heading2BulletsFollowing"/>
      </w:pPr>
    </w:p>
    <w:p w14:paraId="4FD51AAB" w14:textId="77777777" w:rsidR="00160273" w:rsidRPr="00A00279" w:rsidRDefault="00160273" w:rsidP="00160273">
      <w:pPr>
        <w:pStyle w:val="Heading2NumberedListFollowing"/>
      </w:pPr>
      <w:r w:rsidRPr="00A00279">
        <w:t>Recommendations</w:t>
      </w:r>
    </w:p>
    <w:p w14:paraId="05C9EDEB" w14:textId="77777777" w:rsidR="00420590" w:rsidRDefault="00420590" w:rsidP="00420590">
      <w:pPr>
        <w:pStyle w:val="ListNumberRecommendations"/>
        <w:numPr>
          <w:ilvl w:val="0"/>
          <w:numId w:val="22"/>
        </w:numPr>
      </w:pPr>
      <w:r>
        <w:t>Pursue alternate design.  Make this baseline when appropriate.</w:t>
      </w:r>
    </w:p>
    <w:p w14:paraId="2EB8FE74" w14:textId="77777777" w:rsidR="00420590" w:rsidRDefault="00420590" w:rsidP="00420590">
      <w:pPr>
        <w:pStyle w:val="ListNumberRecommendations"/>
        <w:numPr>
          <w:ilvl w:val="0"/>
          <w:numId w:val="22"/>
        </w:numPr>
      </w:pPr>
      <w:r>
        <w:t>Clearly prototyping studies are on the critical path. A back-up solution based on a more classical implementation of the field cage with electrodes made of metallic tube rings (as in MicroBooNE and ICARUS) should be kept available.</w:t>
      </w:r>
    </w:p>
    <w:p w14:paraId="0A0676D2" w14:textId="77777777" w:rsidR="00420590" w:rsidRDefault="00420590" w:rsidP="00420590">
      <w:pPr>
        <w:pStyle w:val="ListNumberRecommendations"/>
        <w:numPr>
          <w:ilvl w:val="0"/>
          <w:numId w:val="22"/>
        </w:numPr>
      </w:pPr>
      <w:r>
        <w:t>Whichever field cage design is chosen, a method for entering the TPC interior should be required.</w:t>
      </w:r>
    </w:p>
    <w:p w14:paraId="3D6CEB83" w14:textId="5B81F95B" w:rsidR="00160273" w:rsidRDefault="00420590" w:rsidP="00420590">
      <w:pPr>
        <w:pStyle w:val="ListNumberRecommendations"/>
        <w:numPr>
          <w:ilvl w:val="0"/>
          <w:numId w:val="22"/>
        </w:numPr>
      </w:pPr>
      <w:r>
        <w:t>(This maybe should be a recommendation for interfaces between field cage and cold electronics). The motherboard/field-cage-bracket design interfaces should be carefully coordinated. The possibility of mechanical interferences should be eliminated, either by modifying bracket design, or by modifying motherboard design, or both.</w:t>
      </w:r>
    </w:p>
    <w:p w14:paraId="1693CED1" w14:textId="77777777" w:rsidR="00160273" w:rsidRDefault="00160273" w:rsidP="00160273">
      <w:pPr>
        <w:pStyle w:val="Heading1TOC2Numbered"/>
      </w:pPr>
      <w:bookmarkStart w:id="13" w:name="_Toc432123343"/>
      <w:r>
        <w:t>APA Wire Winding</w:t>
      </w:r>
      <w:bookmarkEnd w:id="13"/>
    </w:p>
    <w:p w14:paraId="3F71F3AE" w14:textId="77777777" w:rsidR="00160273" w:rsidRPr="00A00279" w:rsidRDefault="00160273" w:rsidP="00160273">
      <w:pPr>
        <w:pStyle w:val="Heading2BulletsFollowing"/>
      </w:pPr>
      <w:r w:rsidRPr="00A00279">
        <w:t>Findings</w:t>
      </w:r>
    </w:p>
    <w:p w14:paraId="7DF818AD" w14:textId="77777777" w:rsidR="00420590" w:rsidRDefault="00420590" w:rsidP="00420590">
      <w:pPr>
        <w:pStyle w:val="ListBullet2"/>
      </w:pPr>
      <w:r>
        <w:t>The wiring configuration for the APA is well defined with basic parameters identical to those of MicroBoone (# of wire planes, wire spacing and orientation, thickness, wire material, wire bonding). Diagnostics for wire tension measurement identified but still under development. Implementation of the new concept of “electron diverter” to recover dead space at the joining of two APA’s is proposed.</w:t>
      </w:r>
    </w:p>
    <w:p w14:paraId="119E2631" w14:textId="0A9E23C3" w:rsidR="00160273" w:rsidRPr="007D54D9" w:rsidRDefault="00420590" w:rsidP="007D54D9">
      <w:pPr>
        <w:pStyle w:val="ListBullet2"/>
        <w:jc w:val="left"/>
        <w:rPr>
          <w:sz w:val="20"/>
          <w:szCs w:val="20"/>
        </w:rPr>
      </w:pPr>
      <w:r>
        <w:lastRenderedPageBreak/>
        <w:t xml:space="preserve">Two approaches to wire winding (manual and semi-automatic) are being pursued at two different laboratories. The wire pitch and spacing are identical to MicroBooNE, and the geometry boards have an improved design over the similar MicroBooNE wire carrier boards. </w:t>
      </w:r>
      <w:r w:rsidR="007D54D9">
        <w:t>Each of these facilities will develop wire placement machines, fixtures and procedures.  The precision with which the wires are placed affect the reconstruction of physics quantities.</w:t>
      </w:r>
    </w:p>
    <w:p w14:paraId="7B2BE051" w14:textId="77777777" w:rsidR="00160273" w:rsidRDefault="00160273" w:rsidP="00160273">
      <w:pPr>
        <w:pStyle w:val="Heading2BulletsFollowing"/>
      </w:pPr>
      <w:r w:rsidRPr="00A00279">
        <w:t>Comments</w:t>
      </w:r>
    </w:p>
    <w:p w14:paraId="6E594059" w14:textId="77777777" w:rsidR="00420590" w:rsidRPr="00420590" w:rsidRDefault="00420590" w:rsidP="00420590">
      <w:pPr>
        <w:pStyle w:val="Heading2BulletsFollowing"/>
        <w:numPr>
          <w:ilvl w:val="0"/>
          <w:numId w:val="23"/>
        </w:numPr>
        <w:rPr>
          <w:rFonts w:ascii="Times New Roman" w:hAnsi="Times New Roman"/>
          <w:b w:val="0"/>
          <w:color w:val="000000" w:themeColor="text1"/>
        </w:rPr>
      </w:pPr>
      <w:r w:rsidRPr="00420590">
        <w:rPr>
          <w:rFonts w:ascii="Times New Roman" w:hAnsi="Times New Roman"/>
          <w:b w:val="0"/>
          <w:color w:val="000000" w:themeColor="text1"/>
        </w:rPr>
        <w:t>The UK wire winder design shows a wire placement head with a small radius tip.  If the wire is pulled over a small radius wheel in that tip it is likely that some curl will be introduced into the wire.  Although it may be pulled straight under tension some wavi-ness could persist and it could make the wire harder to handle.</w:t>
      </w:r>
    </w:p>
    <w:p w14:paraId="71069542" w14:textId="77777777" w:rsidR="00420590" w:rsidRPr="00420590" w:rsidRDefault="00420590" w:rsidP="00420590">
      <w:pPr>
        <w:pStyle w:val="Heading2BulletsFollowing"/>
        <w:ind w:left="720"/>
        <w:rPr>
          <w:rFonts w:ascii="Times New Roman" w:hAnsi="Times New Roman"/>
          <w:b w:val="0"/>
          <w:color w:val="000000" w:themeColor="text1"/>
        </w:rPr>
      </w:pPr>
    </w:p>
    <w:p w14:paraId="2498F9CB" w14:textId="77777777" w:rsidR="00420590" w:rsidRDefault="00420590" w:rsidP="00420590">
      <w:pPr>
        <w:pStyle w:val="HTMLPreformatted"/>
        <w:numPr>
          <w:ilvl w:val="0"/>
          <w:numId w:val="23"/>
        </w:numPr>
        <w:rPr>
          <w:rFonts w:ascii="Times New Roman" w:hAnsi="Times New Roman" w:cs="Times New Roman"/>
          <w:sz w:val="24"/>
          <w:szCs w:val="24"/>
        </w:rPr>
      </w:pPr>
      <w:r w:rsidRPr="007212AE">
        <w:rPr>
          <w:rFonts w:ascii="Times New Roman" w:hAnsi="Times New Roman" w:cs="Times New Roman"/>
          <w:sz w:val="24"/>
          <w:szCs w:val="24"/>
        </w:rPr>
        <w:t>Wire tension measurement devices/procedures appear to be at an early stage.</w:t>
      </w:r>
    </w:p>
    <w:p w14:paraId="1BB39B1E" w14:textId="77777777" w:rsidR="00420590" w:rsidRPr="007212AE" w:rsidRDefault="00420590" w:rsidP="00420590">
      <w:pPr>
        <w:pStyle w:val="HTMLPreformatted"/>
        <w:rPr>
          <w:rFonts w:ascii="Times New Roman" w:hAnsi="Times New Roman" w:cs="Times New Roman"/>
          <w:sz w:val="24"/>
          <w:szCs w:val="24"/>
        </w:rPr>
      </w:pPr>
    </w:p>
    <w:p w14:paraId="5452947B" w14:textId="77777777" w:rsidR="00420590" w:rsidRDefault="00420590" w:rsidP="00420590">
      <w:pPr>
        <w:pStyle w:val="ListBullet1"/>
        <w:numPr>
          <w:ilvl w:val="0"/>
          <w:numId w:val="23"/>
        </w:numPr>
      </w:pPr>
      <w:r>
        <w:t>The use of two different approaches (a manual one and a semi-automatic one) in two different laboratories aiming at similar quality and precision ensures a safer approach to APA wire stretching. Design of the wiring system detailed procedures and the associated quality measurements and controls are still in a early stage.</w:t>
      </w:r>
    </w:p>
    <w:p w14:paraId="5D497E4F" w14:textId="0F3EA9AD" w:rsidR="00160273" w:rsidRPr="00420590" w:rsidRDefault="00420590" w:rsidP="00420590">
      <w:pPr>
        <w:pStyle w:val="Heading2BulletsFollowing"/>
        <w:numPr>
          <w:ilvl w:val="0"/>
          <w:numId w:val="23"/>
        </w:numPr>
        <w:rPr>
          <w:rFonts w:ascii="Times New Roman" w:hAnsi="Times New Roman"/>
          <w:b w:val="0"/>
          <w:color w:val="auto"/>
        </w:rPr>
      </w:pPr>
      <w:r w:rsidRPr="00B233F9">
        <w:rPr>
          <w:rFonts w:ascii="Times New Roman" w:hAnsi="Times New Roman"/>
          <w:b w:val="0"/>
          <w:color w:val="auto"/>
        </w:rPr>
        <w:t>Geometry boards have an improved design, with centered full-circle through holes for alignment pins, rather than the MicroBooNE design with half-circles cut out on both edges of a wire carrier board. Nonetheless, the possibility for minor misalignments exists if PCB “sandwich” for the three wire planes is not</w:t>
      </w:r>
      <w:r>
        <w:rPr>
          <w:b w:val="0"/>
          <w:color w:val="auto"/>
        </w:rPr>
        <w:t xml:space="preserve"> </w:t>
      </w:r>
      <w:r w:rsidRPr="00B233F9">
        <w:rPr>
          <w:rFonts w:ascii="Times New Roman" w:hAnsi="Times New Roman"/>
          <w:b w:val="0"/>
          <w:color w:val="auto"/>
        </w:rPr>
        <w:t>carefully constructed. Tolerances on the MicroBooNE wire carrier boards appear to be reasonable, and misalignments are thought to have arisen during manufacture and/or assembly.</w:t>
      </w:r>
    </w:p>
    <w:p w14:paraId="677F7257" w14:textId="77777777" w:rsidR="00160273" w:rsidRPr="00A00279" w:rsidRDefault="00160273" w:rsidP="00160273">
      <w:pPr>
        <w:pStyle w:val="Heading2BulletsFollowing"/>
      </w:pPr>
    </w:p>
    <w:p w14:paraId="1F52650D" w14:textId="77777777" w:rsidR="00160273" w:rsidRPr="00A00279" w:rsidRDefault="00160273" w:rsidP="00160273">
      <w:pPr>
        <w:pStyle w:val="Heading2NumberedListFollowing"/>
      </w:pPr>
      <w:r w:rsidRPr="00A00279">
        <w:t>Recommendations</w:t>
      </w:r>
    </w:p>
    <w:p w14:paraId="01101ABF" w14:textId="77777777" w:rsidR="00420590" w:rsidRDefault="00420590" w:rsidP="00420590">
      <w:pPr>
        <w:pStyle w:val="HTMLPreformatted"/>
        <w:numPr>
          <w:ilvl w:val="0"/>
          <w:numId w:val="22"/>
        </w:numPr>
        <w:rPr>
          <w:rFonts w:ascii="Times New Roman" w:hAnsi="Times New Roman" w:cs="Times New Roman"/>
          <w:sz w:val="24"/>
          <w:szCs w:val="24"/>
        </w:rPr>
      </w:pPr>
      <w:r w:rsidRPr="007212AE">
        <w:rPr>
          <w:rFonts w:ascii="Times New Roman" w:hAnsi="Times New Roman" w:cs="Times New Roman"/>
          <w:sz w:val="24"/>
          <w:szCs w:val="24"/>
        </w:rPr>
        <w:t>Develop tests and fixtures to qualify the precision of the wire placement for each facility.  The tests and fixtures should be common between the two facilities.</w:t>
      </w:r>
    </w:p>
    <w:p w14:paraId="61DED51F" w14:textId="77777777" w:rsidR="00420590" w:rsidRPr="007212AE" w:rsidRDefault="00420590" w:rsidP="00420590">
      <w:pPr>
        <w:pStyle w:val="HTMLPreformatted"/>
        <w:ind w:left="720"/>
        <w:rPr>
          <w:rFonts w:ascii="Times New Roman" w:hAnsi="Times New Roman" w:cs="Times New Roman"/>
          <w:sz w:val="24"/>
          <w:szCs w:val="24"/>
        </w:rPr>
      </w:pPr>
    </w:p>
    <w:p w14:paraId="3CA2E7E5" w14:textId="77777777" w:rsidR="00420590" w:rsidRDefault="00420590" w:rsidP="00420590">
      <w:pPr>
        <w:pStyle w:val="HTMLPreformatted"/>
        <w:numPr>
          <w:ilvl w:val="0"/>
          <w:numId w:val="22"/>
        </w:numPr>
        <w:rPr>
          <w:rFonts w:ascii="Times New Roman" w:hAnsi="Times New Roman" w:cs="Times New Roman"/>
          <w:sz w:val="24"/>
          <w:szCs w:val="24"/>
        </w:rPr>
      </w:pPr>
      <w:r w:rsidRPr="007212AE">
        <w:rPr>
          <w:rFonts w:ascii="Times New Roman" w:hAnsi="Times New Roman" w:cs="Times New Roman"/>
          <w:sz w:val="24"/>
          <w:szCs w:val="24"/>
        </w:rPr>
        <w:t>Develop apparatus for measuring the anode wire tension to be used at both wire placement facilities and for use as spot checking APAs as they arrive for TPC final assembly.</w:t>
      </w:r>
    </w:p>
    <w:p w14:paraId="50A71521" w14:textId="77777777" w:rsidR="00420590" w:rsidRPr="007212AE" w:rsidRDefault="00420590" w:rsidP="00420590">
      <w:pPr>
        <w:pStyle w:val="HTMLPreformatted"/>
        <w:rPr>
          <w:rFonts w:ascii="Times New Roman" w:hAnsi="Times New Roman" w:cs="Times New Roman"/>
          <w:sz w:val="24"/>
          <w:szCs w:val="24"/>
        </w:rPr>
      </w:pPr>
    </w:p>
    <w:p w14:paraId="34E28422" w14:textId="77777777" w:rsidR="00420590" w:rsidRDefault="00420590" w:rsidP="00420590">
      <w:pPr>
        <w:pStyle w:val="ListBullet1"/>
        <w:numPr>
          <w:ilvl w:val="0"/>
          <w:numId w:val="22"/>
        </w:numPr>
      </w:pPr>
      <w:r>
        <w:t>The timeline proposed by the collaboration for prototyping, construction and assembly of both the wiring tooling and the quality monitoring systems has to be strictly followed.</w:t>
      </w:r>
    </w:p>
    <w:p w14:paraId="36FB5759" w14:textId="1E2399E2" w:rsidR="00160273" w:rsidRDefault="00420590" w:rsidP="00420590">
      <w:pPr>
        <w:pStyle w:val="ListNumberRecommendations"/>
        <w:numPr>
          <w:ilvl w:val="0"/>
          <w:numId w:val="22"/>
        </w:numPr>
      </w:pPr>
      <w:r>
        <w:t>Tight quality assurance and quality control procedures should be put in place to avoid the minor overlaps and misalignments that may occur between adjacent geometry boards.</w:t>
      </w:r>
    </w:p>
    <w:p w14:paraId="6352D0F0" w14:textId="77777777" w:rsidR="00160273" w:rsidRDefault="00160273">
      <w:pPr>
        <w:spacing w:after="0"/>
        <w:jc w:val="left"/>
        <w:rPr>
          <w:rFonts w:ascii="Cambria" w:hAnsi="Cambria"/>
          <w:b/>
          <w:color w:val="244061" w:themeColor="accent1" w:themeShade="80"/>
          <w:sz w:val="28"/>
        </w:rPr>
      </w:pPr>
      <w:r>
        <w:br w:type="page"/>
      </w:r>
    </w:p>
    <w:p w14:paraId="7B267EB2" w14:textId="77777777" w:rsidR="00160273" w:rsidRDefault="00160273" w:rsidP="00160273">
      <w:pPr>
        <w:pStyle w:val="Heading1TOC1Numbered"/>
      </w:pPr>
      <w:bookmarkStart w:id="14" w:name="_Toc432123344"/>
      <w:r>
        <w:lastRenderedPageBreak/>
        <w:t>TPC Assembly and Installation</w:t>
      </w:r>
      <w:bookmarkEnd w:id="14"/>
    </w:p>
    <w:p w14:paraId="0ED76801" w14:textId="77777777" w:rsidR="00160273" w:rsidRDefault="00160273" w:rsidP="00160273">
      <w:pPr>
        <w:pStyle w:val="Heading1TOC2Numbered"/>
      </w:pPr>
      <w:bookmarkStart w:id="15" w:name="_Toc432123345"/>
      <w:r>
        <w:t>TPC Assembly Process</w:t>
      </w:r>
      <w:bookmarkEnd w:id="15"/>
    </w:p>
    <w:p w14:paraId="78BDB338" w14:textId="77777777" w:rsidR="00160273" w:rsidRPr="00A00279" w:rsidRDefault="00160273" w:rsidP="00160273">
      <w:pPr>
        <w:pStyle w:val="Heading2BulletsFollowing"/>
      </w:pPr>
      <w:r w:rsidRPr="00A00279">
        <w:t>Findings</w:t>
      </w:r>
    </w:p>
    <w:p w14:paraId="39EA2C8E" w14:textId="77777777" w:rsidR="003514C6" w:rsidRDefault="003514C6" w:rsidP="003514C6">
      <w:pPr>
        <w:pStyle w:val="ListBullet2"/>
      </w:pPr>
      <w:r>
        <w:t>Assembly is responsible for keeping TPC elements (inter-element, not alignment within a component such as wires within a single APA) in proper position and relative alignment.</w:t>
      </w:r>
    </w:p>
    <w:p w14:paraId="67BC0479" w14:textId="77777777" w:rsidR="003514C6" w:rsidRDefault="003514C6" w:rsidP="003514C6">
      <w:pPr>
        <w:pStyle w:val="ListBullet2"/>
      </w:pPr>
      <w:r>
        <w:t>Placing rods diagonally across the APAs looks like a good way to support the inside edges of the APAs.  This allows a smaller number of supports at the top of the TPC.  This should help with the development of a support system that will not be adversely affected by changes of size during cooling (as well as fulfill the stated goal of supporting the TPC near the outside edge of the cryostat roof).</w:t>
      </w:r>
    </w:p>
    <w:p w14:paraId="33047B56" w14:textId="77777777" w:rsidR="003514C6" w:rsidRPr="00EB1426" w:rsidRDefault="003514C6" w:rsidP="003514C6">
      <w:pPr>
        <w:pStyle w:val="ListBullet2"/>
      </w:pPr>
      <w:r>
        <w:t>1” diameter rods seem like overkill in this situation but it’s a small amount of material relative to the rest of the TPC.  If it simplifies design or fabrication sufficiently it may be the right choice.</w:t>
      </w:r>
    </w:p>
    <w:p w14:paraId="4DFC62DD" w14:textId="77777777" w:rsidR="003514C6" w:rsidRPr="00EB1426" w:rsidRDefault="003514C6" w:rsidP="003514C6">
      <w:pPr>
        <w:pStyle w:val="ListBullet2"/>
      </w:pPr>
      <w:r>
        <w:t>The tension of this rod is out of the plane of the APA.  This has the potential to distort the APA.  It was pointed out that the other side of the APA has large off-center loads due to the wire tension and the frame is sufficiently rigid to carry them without excessive deflection.</w:t>
      </w:r>
    </w:p>
    <w:p w14:paraId="6669A335" w14:textId="77777777" w:rsidR="003514C6" w:rsidRDefault="003514C6" w:rsidP="003514C6">
      <w:pPr>
        <w:pStyle w:val="ListBullet1"/>
      </w:pPr>
      <w:r>
        <w:t xml:space="preserve">The means of installing the jumper interconnection needs to be examined to make sure it will work. The jumpers can be put in after the APAs are connected to each other if there is enough room or with the help of a special tool.  As an alternative, the jumpers might be installed before drawing the APAs completely together. </w:t>
      </w:r>
    </w:p>
    <w:p w14:paraId="7DA709CF" w14:textId="77777777" w:rsidR="003514C6" w:rsidRDefault="003514C6" w:rsidP="003514C6">
      <w:pPr>
        <w:pStyle w:val="ListBullet2"/>
      </w:pPr>
      <w:r>
        <w:t>Preliminary plans were presented for assembly of the TPC and installation TPC assembly into the cryostat.  Details of these plans will depend critically on the design of the cryostat top.</w:t>
      </w:r>
    </w:p>
    <w:p w14:paraId="0C303713" w14:textId="77777777" w:rsidR="003514C6" w:rsidRPr="00BB06FC" w:rsidRDefault="003514C6" w:rsidP="003514C6">
      <w:pPr>
        <w:pStyle w:val="ListBullet2"/>
      </w:pPr>
      <w:r>
        <w:t>At this early stage of the project no plans were presented to inspect/qualify parts for the final assembly of the TPC.  Damage in transportation is possible for several components.</w:t>
      </w:r>
    </w:p>
    <w:p w14:paraId="7343BB92" w14:textId="77777777" w:rsidR="003514C6" w:rsidRDefault="003514C6" w:rsidP="00160273">
      <w:pPr>
        <w:pStyle w:val="Heading2BulletsFollowing"/>
      </w:pPr>
    </w:p>
    <w:p w14:paraId="056D5078" w14:textId="77777777" w:rsidR="00160273" w:rsidRDefault="00160273" w:rsidP="00160273">
      <w:pPr>
        <w:pStyle w:val="Heading2BulletsFollowing"/>
      </w:pPr>
      <w:r w:rsidRPr="00A00279">
        <w:t>Comments</w:t>
      </w:r>
    </w:p>
    <w:p w14:paraId="38A14C5B" w14:textId="77777777" w:rsidR="003514C6" w:rsidRPr="001728F5" w:rsidRDefault="003514C6" w:rsidP="003514C6">
      <w:pPr>
        <w:pStyle w:val="Heading2BulletsFollowing"/>
        <w:numPr>
          <w:ilvl w:val="0"/>
          <w:numId w:val="23"/>
        </w:numPr>
        <w:rPr>
          <w:color w:val="auto"/>
        </w:rPr>
      </w:pPr>
      <w:r w:rsidRPr="001728F5">
        <w:rPr>
          <w:rFonts w:ascii="Times New Roman" w:hAnsi="Times New Roman"/>
          <w:b w:val="0"/>
          <w:color w:val="auto"/>
        </w:rPr>
        <w:t>Assembling the APAs flat and rotating them to an upright position after assembly sounds like the right approach.</w:t>
      </w:r>
    </w:p>
    <w:p w14:paraId="1EFB100F" w14:textId="77777777" w:rsidR="003514C6" w:rsidRPr="001728F5" w:rsidRDefault="003514C6" w:rsidP="003514C6">
      <w:pPr>
        <w:pStyle w:val="Heading2BulletsFollowing"/>
        <w:numPr>
          <w:ilvl w:val="0"/>
          <w:numId w:val="23"/>
        </w:numPr>
        <w:rPr>
          <w:color w:val="auto"/>
        </w:rPr>
      </w:pPr>
      <w:r w:rsidRPr="001728F5">
        <w:rPr>
          <w:rFonts w:ascii="Times New Roman" w:hAnsi="Times New Roman"/>
          <w:b w:val="0"/>
          <w:color w:val="auto"/>
        </w:rPr>
        <w:t xml:space="preserve">It was stated that stops were going to be added to the frame (or the PD system) to keep the PD system from being inserted too far into the frame and damaging the APA mesh. This is a good idea and should be implemented. </w:t>
      </w:r>
    </w:p>
    <w:p w14:paraId="20A3D07D" w14:textId="77777777" w:rsidR="003514C6" w:rsidRPr="001728F5" w:rsidRDefault="003514C6" w:rsidP="003514C6">
      <w:pPr>
        <w:pStyle w:val="Heading2BulletsFollowing"/>
        <w:numPr>
          <w:ilvl w:val="0"/>
          <w:numId w:val="23"/>
        </w:numPr>
        <w:rPr>
          <w:color w:val="auto"/>
        </w:rPr>
      </w:pPr>
      <w:r w:rsidRPr="001728F5">
        <w:rPr>
          <w:rFonts w:ascii="Times New Roman" w:hAnsi="Times New Roman"/>
          <w:b w:val="0"/>
          <w:color w:val="auto"/>
        </w:rPr>
        <w:t>It was stated that as much assembly of the APAs as possible was going to be completed before the APAs were rotated into an upright position – including cabling.  This is a good idea.</w:t>
      </w:r>
    </w:p>
    <w:p w14:paraId="4782185D" w14:textId="77777777" w:rsidR="003514C6" w:rsidRPr="001728F5" w:rsidRDefault="003514C6" w:rsidP="003514C6">
      <w:pPr>
        <w:pStyle w:val="Heading2BulletsFollowing"/>
        <w:numPr>
          <w:ilvl w:val="0"/>
          <w:numId w:val="23"/>
        </w:numPr>
        <w:rPr>
          <w:color w:val="auto"/>
        </w:rPr>
      </w:pPr>
      <w:r w:rsidRPr="001728F5">
        <w:rPr>
          <w:rFonts w:ascii="Times New Roman" w:hAnsi="Times New Roman"/>
          <w:b w:val="0"/>
          <w:color w:val="auto"/>
        </w:rPr>
        <w:t>Cabling and electronics boards will be mounted to the APA assembly before rotation.  Consideration of how cables are managed during the rotation and subsequent movements needs to be considered.</w:t>
      </w:r>
    </w:p>
    <w:p w14:paraId="64ED702A" w14:textId="77777777" w:rsidR="003514C6" w:rsidRDefault="003514C6" w:rsidP="003514C6">
      <w:pPr>
        <w:pStyle w:val="Heading2BulletsFollowing"/>
        <w:numPr>
          <w:ilvl w:val="0"/>
          <w:numId w:val="23"/>
        </w:numPr>
        <w:rPr>
          <w:b w:val="0"/>
          <w:color w:val="auto"/>
        </w:rPr>
      </w:pPr>
      <w:r w:rsidRPr="00213BC8">
        <w:rPr>
          <w:b w:val="0"/>
          <w:color w:val="auto"/>
        </w:rPr>
        <w:t>Initial meetings</w:t>
      </w:r>
      <w:r>
        <w:rPr>
          <w:b w:val="0"/>
          <w:color w:val="auto"/>
        </w:rPr>
        <w:t xml:space="preserve"> with FNAL Metrology group may prove useful while developing assembly procedures. </w:t>
      </w:r>
    </w:p>
    <w:p w14:paraId="03F4E6EF" w14:textId="77777777" w:rsidR="003514C6" w:rsidRDefault="003514C6" w:rsidP="003514C6">
      <w:pPr>
        <w:pStyle w:val="Heading2BulletsFollowing"/>
        <w:numPr>
          <w:ilvl w:val="0"/>
          <w:numId w:val="23"/>
        </w:numPr>
        <w:rPr>
          <w:b w:val="0"/>
          <w:color w:val="auto"/>
        </w:rPr>
      </w:pPr>
      <w:r>
        <w:rPr>
          <w:b w:val="0"/>
          <w:color w:val="auto"/>
        </w:rPr>
        <w:t>Preliminary designs for the cryostat and cryostat top are needed to proceed further with plans for attaching the TPC to the cryostat top.</w:t>
      </w:r>
    </w:p>
    <w:p w14:paraId="654C12F9" w14:textId="77777777" w:rsidR="003514C6" w:rsidRDefault="003514C6" w:rsidP="003514C6">
      <w:pPr>
        <w:pStyle w:val="Heading2BulletsFollowing"/>
        <w:numPr>
          <w:ilvl w:val="0"/>
          <w:numId w:val="23"/>
        </w:numPr>
        <w:rPr>
          <w:b w:val="0"/>
          <w:color w:val="auto"/>
        </w:rPr>
      </w:pPr>
      <w:r>
        <w:rPr>
          <w:b w:val="0"/>
          <w:color w:val="auto"/>
        </w:rPr>
        <w:t>Plans were outlined to produce scale models of the TPC components and assembly fixtures to help understand aspects of the TPC assembly.  While these will be very useful, they may not identify problems in working with the full size components.</w:t>
      </w:r>
    </w:p>
    <w:p w14:paraId="3280C47B" w14:textId="77777777" w:rsidR="003514C6" w:rsidRDefault="003514C6" w:rsidP="003514C6">
      <w:pPr>
        <w:pStyle w:val="Heading2BulletsFollowing"/>
        <w:numPr>
          <w:ilvl w:val="0"/>
          <w:numId w:val="23"/>
        </w:numPr>
        <w:rPr>
          <w:b w:val="0"/>
          <w:color w:val="auto"/>
        </w:rPr>
      </w:pPr>
      <w:r>
        <w:rPr>
          <w:b w:val="0"/>
          <w:color w:val="auto"/>
        </w:rPr>
        <w:t>Plans were presented to attach the cryostat top in the D-Zero Assembly Building, but it was noted at the time that the clearances to get the TPC with top out of the building were tight.  It is likely that the depth of the cryostat top will only grow with more complete designs.</w:t>
      </w:r>
    </w:p>
    <w:p w14:paraId="4DB4CB95" w14:textId="77777777" w:rsidR="00160273" w:rsidRDefault="00160273" w:rsidP="00932262">
      <w:pPr>
        <w:pStyle w:val="Heading2BulletsFollowing"/>
        <w:ind w:left="720"/>
      </w:pPr>
    </w:p>
    <w:p w14:paraId="2BF2F19D" w14:textId="77777777" w:rsidR="00160273" w:rsidRPr="00A00279" w:rsidRDefault="00160273" w:rsidP="00160273">
      <w:pPr>
        <w:pStyle w:val="Heading2BulletsFollowing"/>
      </w:pPr>
    </w:p>
    <w:p w14:paraId="222BEFC0" w14:textId="77777777" w:rsidR="00160273" w:rsidRPr="00A00279" w:rsidRDefault="00160273" w:rsidP="00160273">
      <w:pPr>
        <w:pStyle w:val="Heading2NumberedListFollowing"/>
      </w:pPr>
      <w:r w:rsidRPr="00A00279">
        <w:t>Recommendations</w:t>
      </w:r>
    </w:p>
    <w:p w14:paraId="7FF232B6" w14:textId="77777777" w:rsidR="003514C6" w:rsidRDefault="003514C6" w:rsidP="003514C6">
      <w:pPr>
        <w:pStyle w:val="ListNumberRecommendations"/>
        <w:numPr>
          <w:ilvl w:val="0"/>
          <w:numId w:val="22"/>
        </w:numPr>
      </w:pPr>
      <w:r>
        <w:t xml:space="preserve">The engineers should satisfy themselves that the diagonal tension members will not cause warping of the APA.  </w:t>
      </w:r>
    </w:p>
    <w:p w14:paraId="09907A24" w14:textId="77777777" w:rsidR="003514C6" w:rsidRDefault="003514C6" w:rsidP="003514C6">
      <w:pPr>
        <w:pStyle w:val="ListNumberRecommendations"/>
        <w:numPr>
          <w:ilvl w:val="0"/>
          <w:numId w:val="22"/>
        </w:numPr>
      </w:pPr>
      <w:r>
        <w:t xml:space="preserve">Schedule meetings with alignment/metrology group to identify areas where their input may help inform procedures. </w:t>
      </w:r>
    </w:p>
    <w:p w14:paraId="06AA5AAC" w14:textId="77777777" w:rsidR="003514C6" w:rsidRDefault="003514C6" w:rsidP="003514C6">
      <w:pPr>
        <w:pStyle w:val="ListNumberRecommendations"/>
        <w:numPr>
          <w:ilvl w:val="0"/>
          <w:numId w:val="22"/>
        </w:numPr>
      </w:pPr>
      <w:r>
        <w:t>Plan to perform full sized tests of assembly steps, ideally in the space to be used for the final assembly.  This may require development of mock ups of various components.</w:t>
      </w:r>
    </w:p>
    <w:p w14:paraId="506536AD" w14:textId="77777777" w:rsidR="003514C6" w:rsidRDefault="003514C6" w:rsidP="003514C6">
      <w:pPr>
        <w:pStyle w:val="ListNumberRecommendations"/>
        <w:numPr>
          <w:ilvl w:val="0"/>
          <w:numId w:val="22"/>
        </w:numPr>
      </w:pPr>
      <w:r>
        <w:t>Develop inspection/qualification plans/tests for components before they are assembled into the TPC.  Similar tests of the electronics and final cabling should be included prior to the TPC installation into the cryostat.</w:t>
      </w:r>
    </w:p>
    <w:p w14:paraId="55EF5B8B" w14:textId="77777777" w:rsidR="003514C6" w:rsidRDefault="003514C6" w:rsidP="003514C6">
      <w:pPr>
        <w:pStyle w:val="ListNumberRecommendations"/>
        <w:numPr>
          <w:ilvl w:val="0"/>
          <w:numId w:val="22"/>
        </w:numPr>
      </w:pPr>
      <w:r>
        <w:t>Develop plans for attaching the cryostat top outside of the D-Zero Assembly building.</w:t>
      </w:r>
    </w:p>
    <w:p w14:paraId="3FA61475" w14:textId="77777777" w:rsidR="00932262" w:rsidRDefault="00932262" w:rsidP="00932262">
      <w:pPr>
        <w:pStyle w:val="Heading2BulletsFollowing"/>
      </w:pPr>
    </w:p>
    <w:p w14:paraId="0A9958D1" w14:textId="77777777" w:rsidR="00160273" w:rsidRDefault="00160273" w:rsidP="00932262">
      <w:pPr>
        <w:pStyle w:val="ListNumberRecommendations"/>
        <w:numPr>
          <w:ilvl w:val="0"/>
          <w:numId w:val="0"/>
        </w:numPr>
        <w:ind w:left="360" w:hanging="360"/>
      </w:pPr>
    </w:p>
    <w:p w14:paraId="37F10904" w14:textId="77777777" w:rsidR="00160273" w:rsidRDefault="00160273" w:rsidP="00160273">
      <w:pPr>
        <w:pStyle w:val="Heading1TOC2Numbered"/>
      </w:pPr>
      <w:bookmarkStart w:id="16" w:name="_Toc432123346"/>
      <w:r>
        <w:t>TPC Installation and Integration</w:t>
      </w:r>
      <w:bookmarkEnd w:id="16"/>
    </w:p>
    <w:p w14:paraId="34F3B60C" w14:textId="77777777" w:rsidR="00160273" w:rsidRPr="00A00279" w:rsidRDefault="00160273" w:rsidP="00160273">
      <w:pPr>
        <w:pStyle w:val="Heading2BulletsFollowing"/>
      </w:pPr>
      <w:r w:rsidRPr="00A00279">
        <w:t>Findings</w:t>
      </w:r>
    </w:p>
    <w:p w14:paraId="087FD531" w14:textId="77777777" w:rsidR="003514C6" w:rsidRPr="008D2A6B" w:rsidRDefault="003514C6" w:rsidP="003514C6">
      <w:pPr>
        <w:pStyle w:val="ListBullet2"/>
      </w:pPr>
      <w:r>
        <w:t xml:space="preserve">The transfer of the TPC from the transport frame itself to the cryostat lid sitting on the transport frame was complex.  It sounded like this had been thought out satisfactorily but the process should be double checked to make sure that the load can be suspended simultaneously from both.  This will ensure that there is no danger of a support point being </w:t>
      </w:r>
      <w:r w:rsidRPr="008D2A6B">
        <w:rPr>
          <w:u w:val="single"/>
        </w:rPr>
        <w:t>un</w:t>
      </w:r>
      <w:r>
        <w:t>supported at any time during the transfer.</w:t>
      </w:r>
    </w:p>
    <w:p w14:paraId="2B2263BC" w14:textId="77777777" w:rsidR="003514C6" w:rsidRPr="009941B5" w:rsidRDefault="003514C6" w:rsidP="003514C6">
      <w:pPr>
        <w:pStyle w:val="ListBullet2"/>
      </w:pPr>
      <w:r>
        <w:t xml:space="preserve">Overall cleanliness requirements should be examined with respect to assembly in the detector building.  It will not be very clean if it’s an area with an open door for admitting a truck.  This </w:t>
      </w:r>
      <w:r w:rsidRPr="00967961">
        <w:t>may or may not</w:t>
      </w:r>
      <w:r>
        <w:t xml:space="preserve"> be a problem depending on the cleanliness requirements.</w:t>
      </w:r>
    </w:p>
    <w:p w14:paraId="61590035" w14:textId="77777777" w:rsidR="003514C6" w:rsidRDefault="003514C6" w:rsidP="003514C6">
      <w:pPr>
        <w:pStyle w:val="ListBullet1"/>
      </w:pPr>
      <w:r>
        <w:t>Mounting for light collection system within APA frames is under development, but major installation requirements have been identified (UV light protection scheme during installation, reasonable clearance, etc.). Decision of whether this system will be installed at DAB or at ND building is not yet made.</w:t>
      </w:r>
    </w:p>
    <w:p w14:paraId="049BAACD" w14:textId="541FC689" w:rsidR="00160273" w:rsidRDefault="003514C6" w:rsidP="003514C6">
      <w:pPr>
        <w:pStyle w:val="ListBullet1"/>
      </w:pPr>
      <w:r>
        <w:t>Rough survey plan has been defined for installation and integration.</w:t>
      </w:r>
    </w:p>
    <w:p w14:paraId="62F4360A" w14:textId="77777777" w:rsidR="00160273" w:rsidRDefault="00160273" w:rsidP="00160273">
      <w:pPr>
        <w:pStyle w:val="Heading2BulletsFollowing"/>
      </w:pPr>
      <w:r w:rsidRPr="00A00279">
        <w:lastRenderedPageBreak/>
        <w:t>Comments</w:t>
      </w:r>
    </w:p>
    <w:p w14:paraId="418EC17F" w14:textId="77777777" w:rsidR="003514C6" w:rsidRPr="001728F5" w:rsidRDefault="003514C6" w:rsidP="003514C6">
      <w:pPr>
        <w:pStyle w:val="Heading2BulletsFollowing"/>
        <w:numPr>
          <w:ilvl w:val="0"/>
          <w:numId w:val="23"/>
        </w:numPr>
        <w:rPr>
          <w:color w:val="auto"/>
        </w:rPr>
      </w:pPr>
      <w:r w:rsidRPr="001728F5">
        <w:rPr>
          <w:rFonts w:ascii="Times New Roman" w:hAnsi="Times New Roman"/>
          <w:b w:val="0"/>
          <w:color w:val="auto"/>
        </w:rPr>
        <w:t>The plan is to remove a side of the transport frame in the detector building so the TPC and cryo lid can be moved out of the transport frame.  If removal of the side of the transport frame will require the crane then the transport frame with TPC and lid has to be able to stand on its own with only 3 sides attached - or, another crane will be required to support the TPC and lid at the same time the frame side is removed.</w:t>
      </w:r>
    </w:p>
    <w:p w14:paraId="1CA1EC9F" w14:textId="77777777" w:rsidR="003514C6" w:rsidRPr="001728F5" w:rsidRDefault="003514C6" w:rsidP="003514C6">
      <w:pPr>
        <w:pStyle w:val="Heading2BulletsFollowing"/>
        <w:numPr>
          <w:ilvl w:val="0"/>
          <w:numId w:val="23"/>
        </w:numPr>
        <w:rPr>
          <w:color w:val="auto"/>
        </w:rPr>
      </w:pPr>
      <w:r w:rsidRPr="001728F5">
        <w:rPr>
          <w:rFonts w:ascii="Times New Roman" w:hAnsi="Times New Roman"/>
          <w:b w:val="0"/>
          <w:color w:val="auto"/>
        </w:rPr>
        <w:t>Is there enough clearance that the TPC can be lowered into the cryostat without someone standing and watching from an unsafe position (under the hanging crane load)?</w:t>
      </w:r>
    </w:p>
    <w:p w14:paraId="0AFF4E2E" w14:textId="77777777" w:rsidR="003514C6" w:rsidRPr="001728F5" w:rsidRDefault="003514C6" w:rsidP="003514C6">
      <w:pPr>
        <w:pStyle w:val="Heading2BulletsFollowing"/>
        <w:numPr>
          <w:ilvl w:val="0"/>
          <w:numId w:val="23"/>
        </w:numPr>
        <w:rPr>
          <w:color w:val="auto"/>
        </w:rPr>
      </w:pPr>
      <w:r w:rsidRPr="001728F5">
        <w:rPr>
          <w:rFonts w:ascii="Times New Roman" w:hAnsi="Times New Roman"/>
          <w:b w:val="0"/>
          <w:color w:val="auto"/>
        </w:rPr>
        <w:t>Extra tapped inserts on the APA frame could be advantageous for manipulations such as transferring the load from above to the transport frame.</w:t>
      </w:r>
    </w:p>
    <w:p w14:paraId="4DCA06FB" w14:textId="3FB1FA8D" w:rsidR="00160273" w:rsidRPr="007D54D9" w:rsidRDefault="003514C6" w:rsidP="003514C6">
      <w:pPr>
        <w:pStyle w:val="Heading2BulletsFollowing"/>
        <w:numPr>
          <w:ilvl w:val="0"/>
          <w:numId w:val="23"/>
        </w:numPr>
      </w:pPr>
      <w:r w:rsidRPr="001728F5">
        <w:rPr>
          <w:b w:val="0"/>
          <w:color w:val="auto"/>
        </w:rPr>
        <w:t xml:space="preserve">The light collection system design was not presented, so it is difficult to see where interferences or difficulties might arise with integration or </w:t>
      </w:r>
      <w:r>
        <w:rPr>
          <w:b w:val="0"/>
          <w:color w:val="auto"/>
        </w:rPr>
        <w:t>installation.</w:t>
      </w:r>
    </w:p>
    <w:p w14:paraId="26D6ACF4" w14:textId="05E2D7D3" w:rsidR="007D54D9" w:rsidRPr="007D54D9" w:rsidRDefault="007D54D9" w:rsidP="003514C6">
      <w:pPr>
        <w:pStyle w:val="Heading2BulletsFollowing"/>
        <w:numPr>
          <w:ilvl w:val="0"/>
          <w:numId w:val="23"/>
        </w:numPr>
      </w:pPr>
      <w:r>
        <w:rPr>
          <w:b w:val="0"/>
          <w:color w:val="auto"/>
        </w:rPr>
        <w:t>The plans for TPC installation appear to require attachment of the cold electronics and cables between the electronics and the feed throughs prior to installation of the TPC in the cryostat.  Details of where this critical step occurs should be fleshed out</w:t>
      </w:r>
      <w:r w:rsidR="00323CE3">
        <w:rPr>
          <w:b w:val="0"/>
          <w:color w:val="auto"/>
        </w:rPr>
        <w:t>.</w:t>
      </w:r>
    </w:p>
    <w:p w14:paraId="5A7AB3DB" w14:textId="77777777" w:rsidR="00160273" w:rsidRPr="00A00279" w:rsidRDefault="00160273" w:rsidP="00160273">
      <w:pPr>
        <w:pStyle w:val="Heading2BulletsFollowing"/>
      </w:pPr>
    </w:p>
    <w:p w14:paraId="3052CF3F" w14:textId="77777777" w:rsidR="00160273" w:rsidRPr="00A00279" w:rsidRDefault="00160273" w:rsidP="00160273">
      <w:pPr>
        <w:pStyle w:val="Heading2NumberedListFollowing"/>
      </w:pPr>
      <w:r w:rsidRPr="00A00279">
        <w:t>Recommendations</w:t>
      </w:r>
    </w:p>
    <w:p w14:paraId="4BDEEFA5" w14:textId="77777777" w:rsidR="003514C6" w:rsidRDefault="003514C6" w:rsidP="003514C6">
      <w:pPr>
        <w:pStyle w:val="ListNumberRecommendations"/>
        <w:numPr>
          <w:ilvl w:val="0"/>
          <w:numId w:val="22"/>
        </w:numPr>
      </w:pPr>
      <w:r>
        <w:t>Review the process of transferring the TPC from being supported directly by the transport frame to being supported by the cryostat lid.  Make sure the two sets of supports don’t interfere with each other and that no part of the TPC is ever unsupported.</w:t>
      </w:r>
    </w:p>
    <w:p w14:paraId="429C6E6C" w14:textId="77777777" w:rsidR="003514C6" w:rsidRDefault="003514C6" w:rsidP="003514C6">
      <w:pPr>
        <w:pStyle w:val="ListNumberRecommendations"/>
        <w:numPr>
          <w:ilvl w:val="0"/>
          <w:numId w:val="22"/>
        </w:numPr>
      </w:pPr>
      <w:r>
        <w:t>Determine how the TPC will be brought from the assembly building to the detector building and then unloaded and installed while maintaining adequate cleanliness.</w:t>
      </w:r>
    </w:p>
    <w:p w14:paraId="06450B24" w14:textId="77777777" w:rsidR="003514C6" w:rsidRDefault="003514C6" w:rsidP="003514C6">
      <w:pPr>
        <w:pStyle w:val="ListNumberRecommendations"/>
        <w:numPr>
          <w:ilvl w:val="0"/>
          <w:numId w:val="22"/>
        </w:numPr>
      </w:pPr>
      <w:r>
        <w:t>Check the process of removing the TPC from the transport frame at the detector building to make sure that it can be done with a single crane (or that a second is available if needed).</w:t>
      </w:r>
    </w:p>
    <w:p w14:paraId="21C918C1" w14:textId="77777777" w:rsidR="003514C6" w:rsidRDefault="003514C6" w:rsidP="003514C6">
      <w:pPr>
        <w:pStyle w:val="ListNumberRecommendations"/>
        <w:numPr>
          <w:ilvl w:val="0"/>
          <w:numId w:val="22"/>
        </w:numPr>
      </w:pPr>
      <w:r>
        <w:t xml:space="preserve">Careful communication between light detection system and TPC is encouraged, particularly in final design stages for LDS, where interfaces for installation and assembly will be critical. </w:t>
      </w:r>
    </w:p>
    <w:p w14:paraId="3AC77230" w14:textId="77777777" w:rsidR="003514C6" w:rsidRPr="00080529" w:rsidRDefault="003514C6" w:rsidP="003514C6">
      <w:pPr>
        <w:pStyle w:val="ListNumberRecommendations"/>
        <w:numPr>
          <w:ilvl w:val="0"/>
          <w:numId w:val="22"/>
        </w:numPr>
      </w:pPr>
      <w:r>
        <w:t xml:space="preserve">Set up meetings with FNAL survey/alignment group to identify which parts of detector will need as-found survey vs. alignment help during assembly and installation. </w:t>
      </w:r>
    </w:p>
    <w:p w14:paraId="73E572EF" w14:textId="77777777" w:rsidR="00160273" w:rsidRDefault="00160273" w:rsidP="003514C6">
      <w:pPr>
        <w:pStyle w:val="ListNumberRecommendations"/>
        <w:numPr>
          <w:ilvl w:val="0"/>
          <w:numId w:val="0"/>
        </w:numPr>
      </w:pPr>
    </w:p>
    <w:p w14:paraId="44772CDD" w14:textId="77777777" w:rsidR="009D6478" w:rsidRDefault="009D6478">
      <w:pPr>
        <w:spacing w:after="0"/>
        <w:jc w:val="left"/>
        <w:rPr>
          <w:rFonts w:ascii="Cambria" w:hAnsi="Cambria"/>
          <w:b/>
          <w:color w:val="244061" w:themeColor="accent1" w:themeShade="80"/>
          <w:sz w:val="28"/>
        </w:rPr>
      </w:pPr>
      <w:r>
        <w:br w:type="page"/>
      </w:r>
    </w:p>
    <w:p w14:paraId="2B0105CF" w14:textId="77777777" w:rsidR="00160273" w:rsidRDefault="00160273" w:rsidP="00160273">
      <w:pPr>
        <w:pStyle w:val="Heading1TOC1Numbered"/>
      </w:pPr>
      <w:bookmarkStart w:id="17" w:name="_Toc432123347"/>
      <w:r>
        <w:lastRenderedPageBreak/>
        <w:t>Electronics and Readout</w:t>
      </w:r>
      <w:bookmarkEnd w:id="17"/>
    </w:p>
    <w:p w14:paraId="6148A2C6" w14:textId="77777777" w:rsidR="00160273" w:rsidRDefault="00160273" w:rsidP="00160273">
      <w:pPr>
        <w:pStyle w:val="Heading1TOC2Numbered"/>
      </w:pPr>
      <w:bookmarkStart w:id="18" w:name="_Toc432123348"/>
      <w:r>
        <w:t>Cold Electronics Design</w:t>
      </w:r>
      <w:bookmarkEnd w:id="18"/>
    </w:p>
    <w:p w14:paraId="3A997832" w14:textId="77777777" w:rsidR="00160273" w:rsidRPr="00A00279" w:rsidRDefault="00160273" w:rsidP="00160273">
      <w:pPr>
        <w:pStyle w:val="Heading2BulletsFollowing"/>
      </w:pPr>
      <w:r w:rsidRPr="00A00279">
        <w:t>Findings</w:t>
      </w:r>
    </w:p>
    <w:p w14:paraId="01266149" w14:textId="289281A5" w:rsidR="00381266" w:rsidRPr="00932262" w:rsidRDefault="00544FA8" w:rsidP="00381266">
      <w:pPr>
        <w:pStyle w:val="ListBullet1"/>
        <w:rPr>
          <w:color w:val="000000" w:themeColor="text1"/>
        </w:rPr>
      </w:pPr>
      <w:r w:rsidRPr="00932262">
        <w:rPr>
          <w:color w:val="000000" w:themeColor="text1"/>
        </w:rPr>
        <w:t>The TPC electronics was presented starting with an accurate overview of the TPC and how the electronics is integrated onto the detector itself. Starting from the cold electronics basic components also the signal feed</w:t>
      </w:r>
      <w:r w:rsidR="00932262">
        <w:rPr>
          <w:color w:val="000000" w:themeColor="text1"/>
        </w:rPr>
        <w:t xml:space="preserve"> </w:t>
      </w:r>
      <w:r w:rsidRPr="00932262">
        <w:rPr>
          <w:color w:val="000000" w:themeColor="text1"/>
        </w:rPr>
        <w:t xml:space="preserve">throughs, with a few options, were presented until the warm electronics interface. To serve the 11,264 sense wires the ASICs (FE and ADC) are mounted on 88 front end (FEMB) mother boards. The proposed ASIC FE is a revised version of the existing ASIC with many improvements namely in I/O protections and driving capability. Also calibration system has been improved. This sounds a very good feature even if in operation the most precise calibration will be obtained by cosmic rays analysis. The final silicon run for ASIC production will be late summer 2016. The test system was presented based on a test board that can test four ASICs at the time. The test boards will be ready on time with the first ASIC production. Detailed illustration of prototype boards and even </w:t>
      </w:r>
      <w:r w:rsidR="00DE2057" w:rsidRPr="00932262">
        <w:rPr>
          <w:color w:val="000000" w:themeColor="text1"/>
        </w:rPr>
        <w:t>PCB</w:t>
      </w:r>
      <w:r w:rsidRPr="00932262">
        <w:rPr>
          <w:color w:val="000000" w:themeColor="text1"/>
        </w:rPr>
        <w:t xml:space="preserve"> layouts were included in the presentation. </w:t>
      </w:r>
    </w:p>
    <w:p w14:paraId="4FEB43A6" w14:textId="77777777" w:rsidR="00381266" w:rsidRPr="00932262" w:rsidRDefault="00381266" w:rsidP="00381266">
      <w:pPr>
        <w:pStyle w:val="ListBullet1"/>
        <w:rPr>
          <w:color w:val="000000" w:themeColor="text1"/>
        </w:rPr>
      </w:pPr>
      <w:r w:rsidRPr="00932262">
        <w:rPr>
          <w:color w:val="000000" w:themeColor="text1"/>
        </w:rPr>
        <w:t>Plans for electronics development include provisions for multiple revisions of specific boards. Aside from the testing and electrical performance, qualification of those boards but numbers of boards. Plans for distributing various revisions of these boards for use in developing the interfaces for the data acquisition and slow monitoring were not presented.</w:t>
      </w:r>
    </w:p>
    <w:p w14:paraId="5FA1B741" w14:textId="3219C830" w:rsidR="00381266" w:rsidRPr="00932262" w:rsidRDefault="00381266" w:rsidP="00381266">
      <w:pPr>
        <w:pStyle w:val="ListBullet1"/>
        <w:rPr>
          <w:color w:val="000000" w:themeColor="text1"/>
        </w:rPr>
      </w:pPr>
      <w:r w:rsidRPr="00932262">
        <w:rPr>
          <w:color w:val="000000" w:themeColor="text1"/>
        </w:rPr>
        <w:t>Plans for testing and qualifying the front</w:t>
      </w:r>
      <w:r w:rsidR="006E51E0" w:rsidRPr="00932262">
        <w:rPr>
          <w:color w:val="000000" w:themeColor="text1"/>
        </w:rPr>
        <w:t xml:space="preserve">-end (cold) readout boards </w:t>
      </w:r>
      <w:r w:rsidRPr="00932262">
        <w:rPr>
          <w:color w:val="000000" w:themeColor="text1"/>
        </w:rPr>
        <w:t>exist at the d</w:t>
      </w:r>
      <w:r w:rsidR="006E51E0" w:rsidRPr="00932262">
        <w:rPr>
          <w:color w:val="000000" w:themeColor="text1"/>
        </w:rPr>
        <w:t xml:space="preserve">esign and boar assembly stage. </w:t>
      </w:r>
      <w:r w:rsidRPr="00932262">
        <w:rPr>
          <w:color w:val="000000" w:themeColor="text1"/>
        </w:rPr>
        <w:t>Plans for similar testing</w:t>
      </w:r>
      <w:r w:rsidR="006E51E0" w:rsidRPr="00932262">
        <w:rPr>
          <w:color w:val="000000" w:themeColor="text1"/>
        </w:rPr>
        <w:t xml:space="preserve"> </w:t>
      </w:r>
      <w:r w:rsidRPr="00932262">
        <w:rPr>
          <w:color w:val="000000" w:themeColor="text1"/>
        </w:rPr>
        <w:t>and qualification of other boards were not presented.</w:t>
      </w:r>
    </w:p>
    <w:p w14:paraId="4E9B07E8" w14:textId="77777777" w:rsidR="00160273" w:rsidRDefault="00160273" w:rsidP="00160273">
      <w:pPr>
        <w:pStyle w:val="Heading2BulletsFollowing"/>
      </w:pPr>
      <w:r w:rsidRPr="00A00279">
        <w:t>Comments</w:t>
      </w:r>
    </w:p>
    <w:p w14:paraId="0C64802D" w14:textId="6C1624E6" w:rsidR="00381266" w:rsidRPr="00932262" w:rsidRDefault="00544FA8" w:rsidP="00381266">
      <w:pPr>
        <w:pStyle w:val="ListBullet1"/>
        <w:numPr>
          <w:ilvl w:val="0"/>
          <w:numId w:val="23"/>
        </w:numPr>
        <w:rPr>
          <w:color w:val="000000" w:themeColor="text1"/>
        </w:rPr>
      </w:pPr>
      <w:r w:rsidRPr="00932262">
        <w:rPr>
          <w:color w:val="000000" w:themeColor="text1"/>
        </w:rPr>
        <w:t>The review was supposed to be made on a detector proposed for the SBN experiment that has a rather tight time schedule. However</w:t>
      </w:r>
      <w:r w:rsidR="00932262">
        <w:rPr>
          <w:color w:val="000000" w:themeColor="text1"/>
        </w:rPr>
        <w:t>,</w:t>
      </w:r>
      <w:r w:rsidRPr="00932262">
        <w:rPr>
          <w:color w:val="000000" w:themeColor="text1"/>
        </w:rPr>
        <w:t xml:space="preserve"> we are in front to a very accurate presentation on issues that are still requiring a dedicated R&amp;D program. Namely the following issues are still requiring validation: (1) ADC will require extensive validation in the 35 ton setup, and this should be compatible with required timescale; (2) reliability of the analogue front-end and its control seems to be an issue</w:t>
      </w:r>
      <w:r w:rsidR="0036620A" w:rsidRPr="00932262">
        <w:rPr>
          <w:color w:val="000000" w:themeColor="text1"/>
        </w:rPr>
        <w:t>.</w:t>
      </w:r>
      <w:r w:rsidR="00381266" w:rsidRPr="00932262">
        <w:rPr>
          <w:color w:val="000000" w:themeColor="text1"/>
        </w:rPr>
        <w:t xml:space="preserve"> </w:t>
      </w:r>
    </w:p>
    <w:p w14:paraId="2394E1E5" w14:textId="7798D8EE" w:rsidR="00381266" w:rsidRPr="00932262" w:rsidRDefault="00381266" w:rsidP="00381266">
      <w:pPr>
        <w:pStyle w:val="ListBullet1"/>
        <w:numPr>
          <w:ilvl w:val="0"/>
          <w:numId w:val="23"/>
        </w:numPr>
        <w:rPr>
          <w:color w:val="000000" w:themeColor="text1"/>
        </w:rPr>
      </w:pPr>
      <w:r w:rsidRPr="00932262">
        <w:rPr>
          <w:color w:val="000000" w:themeColor="text1"/>
        </w:rPr>
        <w:t>Development of boards with computer/communication should include testing of software interfaces.  These tests should be performed by the groups developing those interfaces and their integration with the data acquisition and slow control/monitoring.</w:t>
      </w:r>
    </w:p>
    <w:p w14:paraId="710603D2" w14:textId="77777777" w:rsidR="00160273" w:rsidRPr="00932262" w:rsidRDefault="00160273" w:rsidP="00160273">
      <w:pPr>
        <w:pStyle w:val="Heading2NumberedListFollowing"/>
        <w:rPr>
          <w:color w:val="000000" w:themeColor="text1"/>
        </w:rPr>
      </w:pPr>
      <w:r w:rsidRPr="00932262">
        <w:rPr>
          <w:color w:val="000000" w:themeColor="text1"/>
        </w:rPr>
        <w:t>Recommendations</w:t>
      </w:r>
    </w:p>
    <w:p w14:paraId="0ECD7DE3" w14:textId="2A7F2E0B" w:rsidR="0036620A" w:rsidRPr="00932262" w:rsidRDefault="0036620A" w:rsidP="0036620A">
      <w:pPr>
        <w:pStyle w:val="ListNumberRecommendations"/>
        <w:numPr>
          <w:ilvl w:val="0"/>
          <w:numId w:val="22"/>
        </w:numPr>
        <w:rPr>
          <w:color w:val="000000" w:themeColor="text1"/>
        </w:rPr>
      </w:pPr>
      <w:r w:rsidRPr="00932262">
        <w:rPr>
          <w:color w:val="000000" w:themeColor="text1"/>
        </w:rPr>
        <w:t>T</w:t>
      </w:r>
      <w:r w:rsidR="00544FA8" w:rsidRPr="00932262">
        <w:rPr>
          <w:color w:val="000000" w:themeColor="text1"/>
        </w:rPr>
        <w:t>he main argument to adopt double flanges seems to be the issue of argon gas purity possi</w:t>
      </w:r>
      <w:r w:rsidR="00932262">
        <w:rPr>
          <w:color w:val="000000" w:themeColor="text1"/>
        </w:rPr>
        <w:t xml:space="preserve">bly impaired by a less than one </w:t>
      </w:r>
      <w:r w:rsidR="00544FA8" w:rsidRPr="00932262">
        <w:rPr>
          <w:color w:val="000000" w:themeColor="text1"/>
        </w:rPr>
        <w:t xml:space="preserve">meter length cables. Anyway the </w:t>
      </w:r>
      <w:r w:rsidR="00544FA8" w:rsidRPr="00932262">
        <w:rPr>
          <w:color w:val="000000" w:themeColor="text1"/>
        </w:rPr>
        <w:lastRenderedPageBreak/>
        <w:t>SBND has in argon gas phase a sizable amount of components that could be a source of pollution that will require recirculation in any case, in accordance with the results form other liquid argon TPC. In this perspective double flanges look as an overhead that could be a source of extra problems rather than a solution. The statement that double flange would relax tightness requirements ignores the back-diffusion effect that will allow oxygen contamination, even if reduces, that will limit electron lifetime. Not to mention the increased costs and number of connections that will be at least doubled.</w:t>
      </w:r>
    </w:p>
    <w:p w14:paraId="442CC15D" w14:textId="77777777" w:rsidR="00381266" w:rsidRPr="00932262" w:rsidRDefault="0036620A" w:rsidP="00381266">
      <w:pPr>
        <w:pStyle w:val="ListNumberRecommendations"/>
        <w:numPr>
          <w:ilvl w:val="0"/>
          <w:numId w:val="22"/>
        </w:numPr>
        <w:rPr>
          <w:color w:val="000000" w:themeColor="text1"/>
        </w:rPr>
      </w:pPr>
      <w:r w:rsidRPr="00932262">
        <w:rPr>
          <w:color w:val="000000" w:themeColor="text1"/>
        </w:rPr>
        <w:t>In general the mechanics of the cold electronics (connectors, mezzanine boards, piggy-back etc.) looks rather complex and the number of connections (see also the previous recommendation) ar</w:t>
      </w:r>
      <w:r w:rsidR="00381266" w:rsidRPr="00932262">
        <w:rPr>
          <w:color w:val="000000" w:themeColor="text1"/>
        </w:rPr>
        <w:t>e a potential cause of failures.</w:t>
      </w:r>
    </w:p>
    <w:p w14:paraId="39C970FD" w14:textId="77777777" w:rsidR="006E51E0" w:rsidRPr="00932262" w:rsidRDefault="00381266" w:rsidP="006E51E0">
      <w:pPr>
        <w:pStyle w:val="ListNumberRecommendations"/>
        <w:numPr>
          <w:ilvl w:val="0"/>
          <w:numId w:val="22"/>
        </w:numPr>
        <w:rPr>
          <w:color w:val="000000" w:themeColor="text1"/>
        </w:rPr>
      </w:pPr>
      <w:r w:rsidRPr="00932262">
        <w:rPr>
          <w:color w:val="000000" w:themeColor="text1"/>
        </w:rPr>
        <w:t>A plan for board revision should be developed including additional boards from early revisions for testing by the data acquisition and slow monitoring groups.</w:t>
      </w:r>
    </w:p>
    <w:p w14:paraId="7FF912B5" w14:textId="2AAAB257" w:rsidR="006E51E0" w:rsidRPr="00932262" w:rsidRDefault="006E51E0" w:rsidP="006E51E0">
      <w:pPr>
        <w:pStyle w:val="ListNumberRecommendations"/>
        <w:numPr>
          <w:ilvl w:val="0"/>
          <w:numId w:val="22"/>
        </w:numPr>
        <w:rPr>
          <w:color w:val="000000" w:themeColor="text1"/>
        </w:rPr>
      </w:pPr>
      <w:r w:rsidRPr="00932262">
        <w:rPr>
          <w:color w:val="000000" w:themeColor="text1"/>
        </w:rPr>
        <w:t>Bring the plans for testing and qualification of all circuit boards to the same level.</w:t>
      </w:r>
    </w:p>
    <w:p w14:paraId="02890880" w14:textId="77777777" w:rsidR="00160273" w:rsidRPr="00932262" w:rsidRDefault="00160273" w:rsidP="00160273">
      <w:pPr>
        <w:pStyle w:val="Heading1TOC2Numbered"/>
        <w:rPr>
          <w:color w:val="000000" w:themeColor="text1"/>
        </w:rPr>
      </w:pPr>
      <w:bookmarkStart w:id="19" w:name="_Toc432123349"/>
      <w:r w:rsidRPr="00932262">
        <w:rPr>
          <w:color w:val="000000" w:themeColor="text1"/>
        </w:rPr>
        <w:t>Warm Electronics and Trigger Design</w:t>
      </w:r>
      <w:bookmarkEnd w:id="19"/>
    </w:p>
    <w:p w14:paraId="5E17D98F" w14:textId="77777777" w:rsidR="00160273" w:rsidRPr="00932262" w:rsidRDefault="00160273" w:rsidP="00160273">
      <w:pPr>
        <w:pStyle w:val="Heading2BulletsFollowing"/>
        <w:rPr>
          <w:color w:val="000000" w:themeColor="text1"/>
        </w:rPr>
      </w:pPr>
      <w:r w:rsidRPr="00932262">
        <w:rPr>
          <w:color w:val="000000" w:themeColor="text1"/>
        </w:rPr>
        <w:t>Findings</w:t>
      </w:r>
    </w:p>
    <w:p w14:paraId="54023298" w14:textId="2D8C075C" w:rsidR="00160273" w:rsidRPr="00932262" w:rsidRDefault="007845BA" w:rsidP="00160273">
      <w:pPr>
        <w:pStyle w:val="ListBullet1"/>
        <w:rPr>
          <w:color w:val="000000" w:themeColor="text1"/>
        </w:rPr>
      </w:pPr>
      <w:r w:rsidRPr="00932262">
        <w:rPr>
          <w:color w:val="000000" w:themeColor="text1"/>
        </w:rPr>
        <w:t>The general architecture was presented in a convincing manner. In fact this design is based on sound experience maturated in other experiments.</w:t>
      </w:r>
      <w:r w:rsidR="00381266" w:rsidRPr="00932262">
        <w:rPr>
          <w:color w:val="000000" w:themeColor="text1"/>
        </w:rPr>
        <w:t xml:space="preserve"> The conceptual design of the warm electronics is completed and the detailed design is ongoing.</w:t>
      </w:r>
    </w:p>
    <w:p w14:paraId="735BD46C" w14:textId="77777777" w:rsidR="00160273" w:rsidRPr="00932262" w:rsidRDefault="00160273" w:rsidP="00160273">
      <w:pPr>
        <w:pStyle w:val="Heading2BulletsFollowing"/>
        <w:rPr>
          <w:color w:val="000000" w:themeColor="text1"/>
        </w:rPr>
      </w:pPr>
      <w:r w:rsidRPr="00932262">
        <w:rPr>
          <w:color w:val="000000" w:themeColor="text1"/>
        </w:rPr>
        <w:t>Comments</w:t>
      </w:r>
    </w:p>
    <w:p w14:paraId="24F11FF5" w14:textId="74E186E5" w:rsidR="00160273" w:rsidRPr="00932262" w:rsidRDefault="007845BA" w:rsidP="00CC2633">
      <w:pPr>
        <w:pStyle w:val="Heading2BulletsFollowing"/>
        <w:numPr>
          <w:ilvl w:val="0"/>
          <w:numId w:val="23"/>
        </w:numPr>
        <w:rPr>
          <w:rFonts w:ascii="Times New Roman" w:hAnsi="Times New Roman"/>
          <w:b w:val="0"/>
          <w:color w:val="000000" w:themeColor="text1"/>
        </w:rPr>
      </w:pPr>
      <w:r w:rsidRPr="00932262">
        <w:rPr>
          <w:rFonts w:ascii="Times New Roman" w:hAnsi="Times New Roman"/>
          <w:b w:val="0"/>
          <w:color w:val="000000" w:themeColor="text1"/>
        </w:rPr>
        <w:t>In the perspective that digital conversion and preliminary data handling is made successfully inside the detector (cold electronics) the task of the warm electronics is even less demanding.</w:t>
      </w:r>
    </w:p>
    <w:p w14:paraId="5163C30F" w14:textId="77777777" w:rsidR="00160273" w:rsidRPr="00932262" w:rsidRDefault="00160273" w:rsidP="00160273">
      <w:pPr>
        <w:pStyle w:val="Heading2BulletsFollowing"/>
        <w:rPr>
          <w:color w:val="000000" w:themeColor="text1"/>
        </w:rPr>
      </w:pPr>
    </w:p>
    <w:p w14:paraId="7B3EF41B" w14:textId="77777777" w:rsidR="00160273" w:rsidRPr="00932262" w:rsidRDefault="00160273" w:rsidP="00160273">
      <w:pPr>
        <w:pStyle w:val="Heading2NumberedListFollowing"/>
        <w:rPr>
          <w:color w:val="000000" w:themeColor="text1"/>
        </w:rPr>
      </w:pPr>
      <w:r w:rsidRPr="00932262">
        <w:rPr>
          <w:color w:val="000000" w:themeColor="text1"/>
        </w:rPr>
        <w:t>Recommendations</w:t>
      </w:r>
    </w:p>
    <w:p w14:paraId="3927B1F6" w14:textId="58FB9588" w:rsidR="00160273" w:rsidRPr="00932262" w:rsidRDefault="00003F6C" w:rsidP="00CC2633">
      <w:pPr>
        <w:pStyle w:val="ListNumberRecommendations"/>
        <w:numPr>
          <w:ilvl w:val="0"/>
          <w:numId w:val="22"/>
        </w:numPr>
        <w:rPr>
          <w:color w:val="000000" w:themeColor="text1"/>
        </w:rPr>
      </w:pPr>
      <w:r w:rsidRPr="00932262">
        <w:rPr>
          <w:color w:val="000000" w:themeColor="text1"/>
        </w:rPr>
        <w:t>The trigger strategy is well known and defined however the hardware implementation is not yet fully defined. In an liquid argon detector the light signal must play a fundamental role and this issue has</w:t>
      </w:r>
      <w:r w:rsidR="00932262">
        <w:rPr>
          <w:color w:val="000000" w:themeColor="text1"/>
        </w:rPr>
        <w:t xml:space="preserve"> not been described in any phase</w:t>
      </w:r>
      <w:r w:rsidRPr="00932262">
        <w:rPr>
          <w:color w:val="000000" w:themeColor="text1"/>
        </w:rPr>
        <w:t xml:space="preserve"> of this review.</w:t>
      </w:r>
    </w:p>
    <w:p w14:paraId="42E2F179" w14:textId="77777777" w:rsidR="00160273" w:rsidRPr="00932262" w:rsidRDefault="00160273" w:rsidP="00160273">
      <w:pPr>
        <w:pStyle w:val="Heading1TOC2Numbered"/>
        <w:rPr>
          <w:color w:val="000000" w:themeColor="text1"/>
        </w:rPr>
      </w:pPr>
      <w:bookmarkStart w:id="20" w:name="_Toc432123350"/>
      <w:r w:rsidRPr="00932262">
        <w:rPr>
          <w:color w:val="000000" w:themeColor="text1"/>
        </w:rPr>
        <w:t>Electronics and Readout Infrastructure</w:t>
      </w:r>
      <w:bookmarkEnd w:id="20"/>
    </w:p>
    <w:p w14:paraId="17569743" w14:textId="77777777" w:rsidR="00160273" w:rsidRPr="00932262" w:rsidRDefault="00160273" w:rsidP="00160273">
      <w:pPr>
        <w:pStyle w:val="Heading2BulletsFollowing"/>
        <w:rPr>
          <w:color w:val="000000" w:themeColor="text1"/>
        </w:rPr>
      </w:pPr>
      <w:r w:rsidRPr="00932262">
        <w:rPr>
          <w:color w:val="000000" w:themeColor="text1"/>
        </w:rPr>
        <w:t>Findings</w:t>
      </w:r>
    </w:p>
    <w:p w14:paraId="00FADA36" w14:textId="5FD3C1E3" w:rsidR="00DE2057" w:rsidRPr="00932262" w:rsidRDefault="00DF779B" w:rsidP="00DE2057">
      <w:pPr>
        <w:pStyle w:val="ListBullet1"/>
        <w:rPr>
          <w:color w:val="000000" w:themeColor="text1"/>
        </w:rPr>
      </w:pPr>
      <w:r w:rsidRPr="00932262">
        <w:rPr>
          <w:color w:val="000000" w:themeColor="text1"/>
        </w:rPr>
        <w:t>General layout of the detector hall, including mains connections and distribution, was presented and follows guidelines already successfully implemented in larger liquid argon TPC operated.</w:t>
      </w:r>
    </w:p>
    <w:p w14:paraId="036024C0" w14:textId="52F37821" w:rsidR="00DE2057" w:rsidRPr="00932262" w:rsidRDefault="00DE2057" w:rsidP="00DE2057">
      <w:pPr>
        <w:pStyle w:val="ListBullet1"/>
        <w:rPr>
          <w:color w:val="000000" w:themeColor="text1"/>
        </w:rPr>
      </w:pPr>
      <w:r w:rsidRPr="00932262">
        <w:rPr>
          <w:color w:val="000000" w:themeColor="text1"/>
        </w:rPr>
        <w:t>Ideas and concepts were presented for monitoring and controlling power supplies for front end electronics. Many of these concepts make use of experience from previous experiments and test</w:t>
      </w:r>
      <w:r w:rsidR="00932262">
        <w:rPr>
          <w:color w:val="000000" w:themeColor="text1"/>
        </w:rPr>
        <w:t xml:space="preserve">s such as MicroBoone and the 35 </w:t>
      </w:r>
      <w:r w:rsidRPr="00932262">
        <w:rPr>
          <w:color w:val="000000" w:themeColor="text1"/>
        </w:rPr>
        <w:t>ton Dune prototype. However</w:t>
      </w:r>
      <w:r w:rsidR="00932262">
        <w:rPr>
          <w:color w:val="000000" w:themeColor="text1"/>
        </w:rPr>
        <w:t>, the detector</w:t>
      </w:r>
      <w:r w:rsidRPr="00932262">
        <w:rPr>
          <w:color w:val="000000" w:themeColor="text1"/>
        </w:rPr>
        <w:t xml:space="preserve"> control systems seems to be missing.</w:t>
      </w:r>
    </w:p>
    <w:p w14:paraId="3B0E65F2" w14:textId="77777777" w:rsidR="00160273" w:rsidRPr="00932262" w:rsidRDefault="00160273" w:rsidP="00160273">
      <w:pPr>
        <w:pStyle w:val="Heading2BulletsFollowing"/>
        <w:rPr>
          <w:color w:val="000000" w:themeColor="text1"/>
        </w:rPr>
      </w:pPr>
      <w:r w:rsidRPr="00932262">
        <w:rPr>
          <w:color w:val="000000" w:themeColor="text1"/>
        </w:rPr>
        <w:lastRenderedPageBreak/>
        <w:t>Comments</w:t>
      </w:r>
    </w:p>
    <w:p w14:paraId="3269BEDF" w14:textId="45EC502E" w:rsidR="00160273" w:rsidRPr="00932262" w:rsidRDefault="00077C39" w:rsidP="00CC2633">
      <w:pPr>
        <w:pStyle w:val="Heading2BulletsFollowing"/>
        <w:numPr>
          <w:ilvl w:val="0"/>
          <w:numId w:val="23"/>
        </w:numPr>
        <w:rPr>
          <w:rFonts w:ascii="Times New Roman" w:hAnsi="Times New Roman"/>
          <w:b w:val="0"/>
          <w:color w:val="000000" w:themeColor="text1"/>
        </w:rPr>
      </w:pPr>
      <w:r w:rsidRPr="00932262">
        <w:rPr>
          <w:rFonts w:ascii="Times New Roman" w:hAnsi="Times New Roman"/>
          <w:b w:val="0"/>
          <w:color w:val="000000" w:themeColor="text1"/>
        </w:rPr>
        <w:t>The team responsible of the infrastructure is aware of the different probl</w:t>
      </w:r>
      <w:r w:rsidR="00DE2057" w:rsidRPr="00932262">
        <w:rPr>
          <w:rFonts w:ascii="Times New Roman" w:hAnsi="Times New Roman"/>
          <w:b w:val="0"/>
          <w:color w:val="000000" w:themeColor="text1"/>
        </w:rPr>
        <w:t xml:space="preserve">ems concerning these issue and </w:t>
      </w:r>
      <w:r w:rsidRPr="00932262">
        <w:rPr>
          <w:rFonts w:ascii="Times New Roman" w:hAnsi="Times New Roman"/>
          <w:b w:val="0"/>
          <w:color w:val="000000" w:themeColor="text1"/>
        </w:rPr>
        <w:t>for its reputation deserves confidence.</w:t>
      </w:r>
      <w:r w:rsidR="00DE2057" w:rsidRPr="00932262">
        <w:rPr>
          <w:rFonts w:ascii="Times New Roman" w:hAnsi="Times New Roman"/>
          <w:b w:val="0"/>
          <w:color w:val="000000" w:themeColor="text1"/>
        </w:rPr>
        <w:t xml:space="preserve"> </w:t>
      </w:r>
    </w:p>
    <w:p w14:paraId="1DCC2F34" w14:textId="77777777" w:rsidR="00160273" w:rsidRPr="00932262" w:rsidRDefault="00160273" w:rsidP="00160273">
      <w:pPr>
        <w:pStyle w:val="Heading2BulletsFollowing"/>
        <w:rPr>
          <w:color w:val="000000" w:themeColor="text1"/>
        </w:rPr>
      </w:pPr>
    </w:p>
    <w:p w14:paraId="3D3BAE97" w14:textId="77777777" w:rsidR="00160273" w:rsidRPr="00932262" w:rsidRDefault="00160273" w:rsidP="00160273">
      <w:pPr>
        <w:pStyle w:val="Heading2NumberedListFollowing"/>
        <w:rPr>
          <w:color w:val="000000" w:themeColor="text1"/>
        </w:rPr>
      </w:pPr>
      <w:r w:rsidRPr="00932262">
        <w:rPr>
          <w:color w:val="000000" w:themeColor="text1"/>
        </w:rPr>
        <w:t>Recommendations</w:t>
      </w:r>
    </w:p>
    <w:p w14:paraId="53C09A8C" w14:textId="77777777" w:rsidR="00932262" w:rsidRPr="00932262" w:rsidRDefault="00077C39" w:rsidP="00DE2057">
      <w:pPr>
        <w:pStyle w:val="ListNumberRecommendations"/>
        <w:numPr>
          <w:ilvl w:val="0"/>
          <w:numId w:val="22"/>
        </w:numPr>
        <w:rPr>
          <w:color w:val="000000" w:themeColor="text1"/>
        </w:rPr>
      </w:pPr>
      <w:r w:rsidRPr="00932262">
        <w:rPr>
          <w:color w:val="000000" w:themeColor="text1"/>
        </w:rPr>
        <w:t>The guidelines, with special reference to the grounding layout, should be carefully implemented.</w:t>
      </w:r>
      <w:r w:rsidR="00DE2057" w:rsidRPr="00932262">
        <w:rPr>
          <w:color w:val="000000" w:themeColor="text1"/>
        </w:rPr>
        <w:t xml:space="preserve"> </w:t>
      </w:r>
    </w:p>
    <w:p w14:paraId="553996A5" w14:textId="1EF5D77C" w:rsidR="00DE2057" w:rsidRPr="00932262" w:rsidRDefault="00DE2057" w:rsidP="00DE2057">
      <w:pPr>
        <w:pStyle w:val="ListNumberRecommendations"/>
        <w:numPr>
          <w:ilvl w:val="0"/>
          <w:numId w:val="22"/>
        </w:numPr>
        <w:rPr>
          <w:color w:val="000000" w:themeColor="text1"/>
        </w:rPr>
      </w:pPr>
      <w:r w:rsidRPr="00932262">
        <w:rPr>
          <w:color w:val="000000" w:themeColor="text1"/>
        </w:rPr>
        <w:t>A dedicated group should be established to design and implement a slow controls and monitoring system.</w:t>
      </w:r>
    </w:p>
    <w:p w14:paraId="2E53670A" w14:textId="77777777" w:rsidR="009D6478" w:rsidRPr="00932262" w:rsidRDefault="009D6478" w:rsidP="00160273">
      <w:pPr>
        <w:pStyle w:val="Heading1TOC2Numbered"/>
        <w:rPr>
          <w:color w:val="000000" w:themeColor="text1"/>
        </w:rPr>
      </w:pPr>
      <w:bookmarkStart w:id="21" w:name="_Toc432123351"/>
      <w:r w:rsidRPr="00932262">
        <w:rPr>
          <w:color w:val="000000" w:themeColor="text1"/>
        </w:rPr>
        <w:t>Data Acquisition Overview</w:t>
      </w:r>
      <w:bookmarkEnd w:id="21"/>
    </w:p>
    <w:p w14:paraId="50A4B184" w14:textId="77777777" w:rsidR="009D6478" w:rsidRPr="00932262" w:rsidRDefault="009D6478" w:rsidP="009D6478">
      <w:pPr>
        <w:pStyle w:val="Heading2BulletsFollowing"/>
        <w:rPr>
          <w:color w:val="000000" w:themeColor="text1"/>
        </w:rPr>
      </w:pPr>
      <w:r w:rsidRPr="00932262">
        <w:rPr>
          <w:color w:val="000000" w:themeColor="text1"/>
        </w:rPr>
        <w:t>Findings</w:t>
      </w:r>
    </w:p>
    <w:p w14:paraId="593AE859" w14:textId="77777777" w:rsidR="009D6478" w:rsidRPr="00932262" w:rsidRDefault="00544FA8" w:rsidP="009D6478">
      <w:pPr>
        <w:pStyle w:val="ListBullet1"/>
        <w:rPr>
          <w:color w:val="000000" w:themeColor="text1"/>
        </w:rPr>
      </w:pPr>
      <w:r w:rsidRPr="00932262">
        <w:rPr>
          <w:color w:val="000000" w:themeColor="text1"/>
        </w:rPr>
        <w:t>Clear and extensive presentation of DAQ requirements was done, starting from information gathered from different detector parts (TPC/PMT/CRT) up to the conversion of the files in a format compatible with LArSoft.</w:t>
      </w:r>
    </w:p>
    <w:p w14:paraId="43F07E8A" w14:textId="77777777" w:rsidR="009D6478" w:rsidRPr="00932262" w:rsidRDefault="009D6478" w:rsidP="009D6478">
      <w:pPr>
        <w:pStyle w:val="Heading2BulletsFollowing"/>
        <w:rPr>
          <w:color w:val="000000" w:themeColor="text1"/>
        </w:rPr>
      </w:pPr>
      <w:r w:rsidRPr="00932262">
        <w:rPr>
          <w:color w:val="000000" w:themeColor="text1"/>
        </w:rPr>
        <w:t>Comments</w:t>
      </w:r>
    </w:p>
    <w:p w14:paraId="7C3356A9" w14:textId="3C2CB610" w:rsidR="00544FA8" w:rsidRPr="00932262" w:rsidRDefault="00544FA8" w:rsidP="00544FA8">
      <w:pPr>
        <w:pStyle w:val="ListBullet1"/>
        <w:rPr>
          <w:color w:val="000000" w:themeColor="text1"/>
        </w:rPr>
      </w:pPr>
      <w:r w:rsidRPr="00932262">
        <w:rPr>
          <w:color w:val="000000" w:themeColor="text1"/>
        </w:rPr>
        <w:t xml:space="preserve">The system embeds all the necessary controls as monitoring, data managements, quality management and processing. Taking into account data from about 11,000 wires compression </w:t>
      </w:r>
      <w:r w:rsidR="006E51E0" w:rsidRPr="00932262">
        <w:rPr>
          <w:color w:val="000000" w:themeColor="text1"/>
        </w:rPr>
        <w:t xml:space="preserve">à </w:t>
      </w:r>
      <w:r w:rsidRPr="00932262">
        <w:rPr>
          <w:color w:val="000000" w:themeColor="text1"/>
        </w:rPr>
        <w:t>la MicroBooNE the DAQ is designed to sustain bursts up to 450MB/s. PMT are quoted but no PMT system was ever presented.</w:t>
      </w:r>
      <w:r w:rsidR="007845BA" w:rsidRPr="00932262">
        <w:rPr>
          <w:color w:val="000000" w:themeColor="text1"/>
        </w:rPr>
        <w:t xml:space="preserve"> DAQ design is adaptation of previous design for which a lot of experience exists.  SBND design will make use of fiber optics in place of previous multiple copper links.  New boards and backplanes will be produced</w:t>
      </w:r>
      <w:r w:rsidR="006E51E0" w:rsidRPr="00932262">
        <w:rPr>
          <w:color w:val="000000" w:themeColor="text1"/>
        </w:rPr>
        <w:t>.</w:t>
      </w:r>
    </w:p>
    <w:p w14:paraId="58908C20" w14:textId="77777777" w:rsidR="009D6478" w:rsidRPr="00932262" w:rsidRDefault="009D6478" w:rsidP="009D6478">
      <w:pPr>
        <w:pStyle w:val="Heading2NumberedListFollowing"/>
        <w:rPr>
          <w:color w:val="000000" w:themeColor="text1"/>
        </w:rPr>
      </w:pPr>
      <w:r w:rsidRPr="00932262">
        <w:rPr>
          <w:color w:val="000000" w:themeColor="text1"/>
        </w:rPr>
        <w:t>Recommendations</w:t>
      </w:r>
    </w:p>
    <w:p w14:paraId="3C9D18D5" w14:textId="3801E7F7" w:rsidR="006E51E0" w:rsidRPr="00932262" w:rsidRDefault="006E51E0" w:rsidP="006E51E0">
      <w:pPr>
        <w:pStyle w:val="ListBullet1"/>
        <w:rPr>
          <w:color w:val="000000" w:themeColor="text1"/>
        </w:rPr>
      </w:pPr>
      <w:r w:rsidRPr="00932262">
        <w:rPr>
          <w:color w:val="000000" w:themeColor="text1"/>
        </w:rPr>
        <w:t>A coordination effort is required for compatibility of programming languages used in different sections of DAQ. MicrobooNE experience is recognized to be a reference. The hardware implied is listed in detail. The list of people involved was also presented together with technical labor support from institutions/ Design reviews of board documentation (schematic, layout, manuals,..) is always a good idea.  The project should decide at what level to require this review.</w:t>
      </w:r>
    </w:p>
    <w:p w14:paraId="46ED60BA" w14:textId="589FF044" w:rsidR="00BE1DB8" w:rsidRDefault="000B08E6" w:rsidP="009D6478">
      <w:pPr>
        <w:pStyle w:val="Heading1TOC1Numbered"/>
      </w:pPr>
      <w:r>
        <w:br w:type="page"/>
      </w:r>
      <w:bookmarkStart w:id="22" w:name="_Toc142367897"/>
      <w:bookmarkStart w:id="23" w:name="_Toc240441128"/>
      <w:bookmarkStart w:id="24" w:name="_Toc242514169"/>
      <w:bookmarkStart w:id="25" w:name="_Toc242518903"/>
      <w:bookmarkStart w:id="26" w:name="_Toc432123352"/>
      <w:bookmarkEnd w:id="7"/>
      <w:bookmarkEnd w:id="8"/>
      <w:r w:rsidR="00D05051" w:rsidRPr="00D07C59">
        <w:lastRenderedPageBreak/>
        <w:t>C</w:t>
      </w:r>
      <w:r w:rsidR="00BE1DB8" w:rsidRPr="00D07C59">
        <w:t>harge Questions</w:t>
      </w:r>
      <w:bookmarkEnd w:id="22"/>
      <w:bookmarkEnd w:id="23"/>
      <w:bookmarkEnd w:id="24"/>
      <w:bookmarkEnd w:id="25"/>
      <w:bookmarkEnd w:id="26"/>
    </w:p>
    <w:p w14:paraId="1BA49092" w14:textId="20FE06EF" w:rsidR="009D6478" w:rsidRDefault="009D6478" w:rsidP="009D6478">
      <w:pPr>
        <w:pStyle w:val="Heading1TOC2Numbered"/>
      </w:pPr>
      <w:bookmarkStart w:id="27" w:name="_Toc432123353"/>
      <w:r>
        <w:t>TPC Components</w:t>
      </w:r>
      <w:bookmarkEnd w:id="27"/>
    </w:p>
    <w:p w14:paraId="134AF214" w14:textId="77777777" w:rsidR="006341FD" w:rsidRDefault="009D6478" w:rsidP="00CC2633">
      <w:pPr>
        <w:pStyle w:val="ListParagraph"/>
        <w:numPr>
          <w:ilvl w:val="0"/>
          <w:numId w:val="26"/>
        </w:numPr>
      </w:pPr>
      <w:r w:rsidRPr="00501978">
        <w:t>Are the detector performance requirements clearly stated and derived from the SBND scientific requirements?  Do the TPC detector component design parameters follow from the performance requirements?</w:t>
      </w:r>
    </w:p>
    <w:p w14:paraId="509C4AB9" w14:textId="04E85DEC" w:rsidR="00501978" w:rsidRPr="002B524A" w:rsidRDefault="002B524A" w:rsidP="002B524A">
      <w:pPr>
        <w:ind w:left="270"/>
        <w:rPr>
          <w:i/>
        </w:rPr>
      </w:pPr>
      <w:r w:rsidRPr="002B524A">
        <w:rPr>
          <w:i/>
        </w:rPr>
        <w:t>Yes.  Performance requirements appear to come from scientific requirements and design seems appropriate to give those performance requirements.</w:t>
      </w:r>
    </w:p>
    <w:p w14:paraId="16EB86E2" w14:textId="77777777" w:rsidR="00501978" w:rsidRPr="00501978" w:rsidRDefault="00501978" w:rsidP="000A1BC5">
      <w:pPr>
        <w:rPr>
          <w:color w:val="000000"/>
          <w:sz w:val="22"/>
          <w:szCs w:val="22"/>
        </w:rPr>
      </w:pPr>
    </w:p>
    <w:p w14:paraId="64A24040" w14:textId="77777777" w:rsidR="00501978" w:rsidRPr="00501978" w:rsidRDefault="009D6478" w:rsidP="00CC2633">
      <w:pPr>
        <w:pStyle w:val="ListParagraph"/>
        <w:numPr>
          <w:ilvl w:val="0"/>
          <w:numId w:val="26"/>
        </w:numPr>
      </w:pPr>
      <w:r w:rsidRPr="00501978">
        <w:t>The APA frame, the CPA and field cage parts, and the related connecting/supporting structures - are at an advanced preliminary design level.</w:t>
      </w:r>
    </w:p>
    <w:p w14:paraId="3F87C146" w14:textId="77777777" w:rsidR="009D6478" w:rsidRPr="000A1BC5" w:rsidRDefault="009D6478" w:rsidP="00CC2633">
      <w:pPr>
        <w:pStyle w:val="ListParagraph"/>
        <w:numPr>
          <w:ilvl w:val="1"/>
          <w:numId w:val="26"/>
        </w:numPr>
        <w:rPr>
          <w:color w:val="000000"/>
        </w:rPr>
      </w:pPr>
      <w:r w:rsidRPr="000A1BC5">
        <w:rPr>
          <w:color w:val="000000"/>
        </w:rPr>
        <w:t>Have engineering analyses been performed, and do they show that the relevant technical parameters are being met by the design?</w:t>
      </w:r>
    </w:p>
    <w:p w14:paraId="675664DB" w14:textId="77777777" w:rsidR="002B524A" w:rsidRPr="002B524A" w:rsidRDefault="002B524A" w:rsidP="002B524A">
      <w:pPr>
        <w:rPr>
          <w:i/>
          <w:color w:val="000000"/>
        </w:rPr>
      </w:pPr>
      <w:r w:rsidRPr="002B524A">
        <w:rPr>
          <w:i/>
          <w:color w:val="000000"/>
        </w:rPr>
        <w:t>Yes.  The design looks mature in terms of engineering.</w:t>
      </w:r>
    </w:p>
    <w:p w14:paraId="688654D8" w14:textId="77777777" w:rsidR="00501978" w:rsidRPr="000A1BC5" w:rsidRDefault="00501978" w:rsidP="000A1BC5">
      <w:pPr>
        <w:rPr>
          <w:color w:val="000000"/>
        </w:rPr>
      </w:pPr>
    </w:p>
    <w:p w14:paraId="0471DB2F" w14:textId="77777777" w:rsidR="009D6478" w:rsidRPr="000A1BC5" w:rsidRDefault="009D6478" w:rsidP="00CC2633">
      <w:pPr>
        <w:pStyle w:val="ListParagraph"/>
        <w:numPr>
          <w:ilvl w:val="1"/>
          <w:numId w:val="26"/>
        </w:numPr>
        <w:rPr>
          <w:color w:val="000000"/>
        </w:rPr>
      </w:pPr>
      <w:r w:rsidRPr="000A1BC5">
        <w:rPr>
          <w:color w:val="000000"/>
        </w:rPr>
        <w:t>Have any lessons from MicroBooNE or DUNE 35T TPC design and fabrication experience been utilized for the SBND TPC?  There are both similarities and differences between the SBND TPC and the DUNE TPCs; is there a listing of potential synergies where the two designs might learn from each other?</w:t>
      </w:r>
    </w:p>
    <w:p w14:paraId="1EF23F17" w14:textId="14C4D3A3" w:rsidR="00501978" w:rsidRPr="00102870" w:rsidRDefault="00102870" w:rsidP="000A1BC5">
      <w:pPr>
        <w:rPr>
          <w:i/>
        </w:rPr>
      </w:pPr>
      <w:r w:rsidRPr="00102870">
        <w:rPr>
          <w:i/>
          <w:color w:val="000000"/>
        </w:rPr>
        <w:t>The 35T project has helped with the design of SBND in many ways.  There is an ongoing effort to develop synergies.</w:t>
      </w:r>
    </w:p>
    <w:p w14:paraId="4E6B24DB" w14:textId="77777777" w:rsidR="00501978" w:rsidRPr="000A1BC5" w:rsidRDefault="00501978" w:rsidP="000A1BC5">
      <w:pPr>
        <w:rPr>
          <w:color w:val="000000"/>
        </w:rPr>
      </w:pPr>
    </w:p>
    <w:p w14:paraId="7F71B4AE" w14:textId="77777777" w:rsidR="009D6478" w:rsidRPr="000A1BC5" w:rsidRDefault="009D6478" w:rsidP="00CC2633">
      <w:pPr>
        <w:pStyle w:val="ListParagraph"/>
        <w:numPr>
          <w:ilvl w:val="1"/>
          <w:numId w:val="26"/>
        </w:numPr>
        <w:rPr>
          <w:color w:val="000000"/>
        </w:rPr>
      </w:pPr>
      <w:r w:rsidRPr="000A1BC5">
        <w:rPr>
          <w:color w:val="000000"/>
        </w:rPr>
        <w:t>Are the designs for each of these components ready to move to the final detailing design stage?</w:t>
      </w:r>
    </w:p>
    <w:p w14:paraId="6FD218C1" w14:textId="62BB27F2" w:rsidR="00102870" w:rsidRPr="00102870" w:rsidRDefault="00102870" w:rsidP="00102870">
      <w:pPr>
        <w:rPr>
          <w:i/>
          <w:color w:val="000000"/>
        </w:rPr>
      </w:pPr>
      <w:r w:rsidRPr="00102870">
        <w:rPr>
          <w:i/>
          <w:color w:val="000000"/>
        </w:rPr>
        <w:t xml:space="preserve">Yes.  There is no reason to delay </w:t>
      </w:r>
      <w:r>
        <w:rPr>
          <w:i/>
          <w:color w:val="000000"/>
        </w:rPr>
        <w:t xml:space="preserve">start of the </w:t>
      </w:r>
      <w:r w:rsidRPr="00102870">
        <w:rPr>
          <w:i/>
          <w:color w:val="000000"/>
        </w:rPr>
        <w:t>final detailed design.</w:t>
      </w:r>
    </w:p>
    <w:p w14:paraId="6261BB77" w14:textId="77777777" w:rsidR="00501978" w:rsidRPr="000A1BC5" w:rsidRDefault="00501978" w:rsidP="000A1BC5">
      <w:pPr>
        <w:rPr>
          <w:color w:val="000000"/>
        </w:rPr>
      </w:pPr>
    </w:p>
    <w:p w14:paraId="5A61B718" w14:textId="77777777" w:rsidR="009D6478" w:rsidRDefault="009D6478" w:rsidP="00CC2633">
      <w:pPr>
        <w:pStyle w:val="ListParagraph"/>
        <w:numPr>
          <w:ilvl w:val="0"/>
          <w:numId w:val="26"/>
        </w:numPr>
      </w:pPr>
      <w:r w:rsidRPr="000A1BC5">
        <w:t>Are the anode wire-winding plans at a reasonable level of detail, given the desired timeline for delivery of completed wound anode planes?  Does the winding plan include adequate prototyping of the apparatus and practice with its usage?  Are testing procedures and quality acceptance criteria being developed?</w:t>
      </w:r>
    </w:p>
    <w:p w14:paraId="71B9FF03" w14:textId="7BA4220C" w:rsidR="000A1BC5" w:rsidRPr="00102870" w:rsidRDefault="00102870" w:rsidP="000A1BC5">
      <w:pPr>
        <w:rPr>
          <w:i/>
        </w:rPr>
      </w:pPr>
      <w:r w:rsidRPr="00102870">
        <w:rPr>
          <w:i/>
        </w:rPr>
        <w:t>The APA design appears complete.  The winding plans are still preliminary and will require further development and prototyping.  That is understood and planned for by collaboration members.</w:t>
      </w:r>
    </w:p>
    <w:p w14:paraId="07791A7E" w14:textId="77777777" w:rsidR="000A1BC5" w:rsidRPr="000A1BC5" w:rsidRDefault="000A1BC5" w:rsidP="000A1BC5"/>
    <w:p w14:paraId="4BFA05C0" w14:textId="77777777" w:rsidR="00285DEC" w:rsidRPr="000A1BC5" w:rsidRDefault="009D6478" w:rsidP="00CC2633">
      <w:pPr>
        <w:pStyle w:val="ListParagraph"/>
        <w:numPr>
          <w:ilvl w:val="0"/>
          <w:numId w:val="26"/>
        </w:numPr>
      </w:pPr>
      <w:r w:rsidRPr="009D6478">
        <w:t>The TPC detector components have interfaces with other systems, such as the cryostat, the readout electronics, and the enclosure.  Is there a process, in place or under development, to identify, agree on, and make changes to the interfaces between systems?</w:t>
      </w:r>
      <w:r w:rsidRPr="000A1BC5">
        <w:rPr>
          <w:sz w:val="20"/>
        </w:rPr>
        <w:t xml:space="preserve">   </w:t>
      </w:r>
    </w:p>
    <w:p w14:paraId="1FBE3850" w14:textId="3984A9C6" w:rsidR="000A1BC5" w:rsidRPr="00102870" w:rsidRDefault="00102870" w:rsidP="000A1BC5">
      <w:pPr>
        <w:rPr>
          <w:i/>
        </w:rPr>
      </w:pPr>
      <w:r w:rsidRPr="00102870">
        <w:rPr>
          <w:i/>
        </w:rPr>
        <w:t>A system for working on interface changes was not presented – though there may be one.  Some of the interfaces themselves were presented at the review.</w:t>
      </w:r>
      <w:r>
        <w:rPr>
          <w:i/>
        </w:rPr>
        <w:t xml:space="preserve">  It was noted during the review that regular integration meetings are held with stake holders present.  </w:t>
      </w:r>
    </w:p>
    <w:p w14:paraId="5F831BCB" w14:textId="77777777" w:rsidR="000A1BC5" w:rsidRPr="000A1BC5" w:rsidRDefault="000A1BC5" w:rsidP="000A1BC5"/>
    <w:p w14:paraId="43CE2691" w14:textId="3D2C2099" w:rsidR="000A1BC5" w:rsidRDefault="000A1BC5" w:rsidP="000A1BC5">
      <w:pPr>
        <w:pStyle w:val="Heading1TOC2Numbered"/>
      </w:pPr>
      <w:bookmarkStart w:id="28" w:name="_Toc432123354"/>
      <w:r>
        <w:t>TPC Assembly and Installation</w:t>
      </w:r>
      <w:bookmarkEnd w:id="28"/>
    </w:p>
    <w:p w14:paraId="56AA7120" w14:textId="77777777" w:rsidR="000A1BC5" w:rsidRDefault="000A1BC5" w:rsidP="00CC2633">
      <w:pPr>
        <w:pStyle w:val="ListParagraph"/>
        <w:numPr>
          <w:ilvl w:val="0"/>
          <w:numId w:val="27"/>
        </w:numPr>
        <w:ind w:left="630"/>
      </w:pPr>
      <w:r w:rsidRPr="00270C79">
        <w:t xml:space="preserve">Are the detector performance requirements clearly stated and derived from the SBND </w:t>
      </w:r>
      <w:r>
        <w:t>scientific requirements?  Do</w:t>
      </w:r>
      <w:r w:rsidRPr="00270C79">
        <w:t xml:space="preserve"> TPC </w:t>
      </w:r>
      <w:r>
        <w:t xml:space="preserve">installation parameters (for example, handling or alignment) </w:t>
      </w:r>
      <w:r w:rsidRPr="00270C79">
        <w:t>follow from the performance requirements?</w:t>
      </w:r>
    </w:p>
    <w:p w14:paraId="63C2BA68" w14:textId="777927D4" w:rsidR="000A1BC5" w:rsidRPr="00102870" w:rsidRDefault="00102870" w:rsidP="000A1BC5">
      <w:pPr>
        <w:rPr>
          <w:i/>
        </w:rPr>
      </w:pPr>
      <w:r w:rsidRPr="00102870">
        <w:rPr>
          <w:i/>
        </w:rPr>
        <w:t>The performance characteristics were clearly stated.  The TPC assembly appears to be at a preliminary design phase while the installation plans are more conceptual.  Some details appear to be missing (eg: cleanliness requirements for TPC handling outside of  D-Zero).</w:t>
      </w:r>
    </w:p>
    <w:p w14:paraId="0A655FB9" w14:textId="77777777" w:rsidR="000A1BC5" w:rsidRPr="00270C79" w:rsidRDefault="000A1BC5" w:rsidP="000A1BC5"/>
    <w:p w14:paraId="6E15E56A" w14:textId="77777777" w:rsidR="000A1BC5" w:rsidRDefault="000A1BC5" w:rsidP="00CC2633">
      <w:pPr>
        <w:pStyle w:val="ListParagraph"/>
        <w:numPr>
          <w:ilvl w:val="0"/>
          <w:numId w:val="27"/>
        </w:numPr>
        <w:ind w:left="630"/>
      </w:pPr>
      <w:r w:rsidRPr="00270C79">
        <w:t xml:space="preserve">Is the TPC assembly and </w:t>
      </w:r>
      <w:r>
        <w:t xml:space="preserve">integration </w:t>
      </w:r>
      <w:r w:rsidRPr="00270C79">
        <w:t xml:space="preserve">planning at a reasonable level of detail, given the desired timeline for detector operations?  </w:t>
      </w:r>
    </w:p>
    <w:p w14:paraId="31E44555" w14:textId="2A9DA729" w:rsidR="000A1BC5" w:rsidRPr="00102870" w:rsidRDefault="00102870" w:rsidP="000A1BC5">
      <w:pPr>
        <w:rPr>
          <w:i/>
        </w:rPr>
      </w:pPr>
      <w:r w:rsidRPr="00102870">
        <w:rPr>
          <w:i/>
        </w:rPr>
        <w:t>Yes.  Some of the details of the TPC design have yet to be decided upon.  Assembly and installation must wait until details are fleshed out.</w:t>
      </w:r>
    </w:p>
    <w:p w14:paraId="1D44961D" w14:textId="77777777" w:rsidR="000A1BC5" w:rsidRDefault="000A1BC5" w:rsidP="000A1BC5"/>
    <w:p w14:paraId="6B3F8DE8" w14:textId="77777777" w:rsidR="000A1BC5" w:rsidRDefault="000A1BC5" w:rsidP="00CC2633">
      <w:pPr>
        <w:pStyle w:val="ListParagraph"/>
        <w:numPr>
          <w:ilvl w:val="0"/>
          <w:numId w:val="27"/>
        </w:numPr>
        <w:ind w:left="630"/>
      </w:pPr>
      <w:r w:rsidRPr="00270C79">
        <w:t xml:space="preserve">Are there any aspects of the </w:t>
      </w:r>
      <w:r>
        <w:t>assembly and installation</w:t>
      </w:r>
      <w:r w:rsidRPr="00270C79">
        <w:t xml:space="preserve"> plan still under development which might trigger adjustments to the finalized design of the TPC components?  </w:t>
      </w:r>
    </w:p>
    <w:p w14:paraId="6126A2B1" w14:textId="46990C64" w:rsidR="000A1BC5" w:rsidRPr="00F31908" w:rsidRDefault="00102870" w:rsidP="000A1BC5">
      <w:pPr>
        <w:rPr>
          <w:i/>
        </w:rPr>
      </w:pPr>
      <w:r w:rsidRPr="00F31908">
        <w:rPr>
          <w:i/>
        </w:rPr>
        <w:t>Yes. Details of the TPC attachment to the cryostat top/lid</w:t>
      </w:r>
      <w:r w:rsidR="00F31908" w:rsidRPr="00F31908">
        <w:rPr>
          <w:i/>
        </w:rPr>
        <w:t xml:space="preserve"> appear to be in the conceptual design phase.  Handling the TPC for attachment to the cryostat top/lid may require additional handling points, either temporary or permanent.</w:t>
      </w:r>
    </w:p>
    <w:p w14:paraId="223C4FF3" w14:textId="77777777" w:rsidR="000A1BC5" w:rsidRDefault="000A1BC5" w:rsidP="000A1BC5"/>
    <w:p w14:paraId="390455AA" w14:textId="77777777" w:rsidR="00F31908" w:rsidRDefault="00F31908" w:rsidP="000A1BC5"/>
    <w:p w14:paraId="76572742" w14:textId="77777777" w:rsidR="00F31908" w:rsidRDefault="00F31908" w:rsidP="000A1BC5"/>
    <w:p w14:paraId="7ED3D180" w14:textId="77777777" w:rsidR="000A1BC5" w:rsidRDefault="000A1BC5" w:rsidP="00CC2633">
      <w:pPr>
        <w:pStyle w:val="ListParagraph"/>
        <w:numPr>
          <w:ilvl w:val="0"/>
          <w:numId w:val="27"/>
        </w:numPr>
        <w:ind w:left="630"/>
      </w:pPr>
      <w:r>
        <w:lastRenderedPageBreak/>
        <w:t xml:space="preserve">Does the designated assembly space at DAB meet the assembly –phase requirements for </w:t>
      </w:r>
      <w:r w:rsidRPr="00270C79">
        <w:t>materials hand</w:t>
      </w:r>
      <w:r>
        <w:t>ling, materials storage, and environmental control</w:t>
      </w:r>
      <w:r w:rsidRPr="00270C79">
        <w:t xml:space="preserve">?  </w:t>
      </w:r>
    </w:p>
    <w:p w14:paraId="1F190C7F" w14:textId="73B9C696" w:rsidR="000A1BC5" w:rsidRPr="00F31908" w:rsidRDefault="00F31908" w:rsidP="000A1BC5">
      <w:pPr>
        <w:rPr>
          <w:i/>
        </w:rPr>
      </w:pPr>
      <w:r w:rsidRPr="00F31908">
        <w:rPr>
          <w:i/>
        </w:rPr>
        <w:t>Yes, in part.  TPC assembly plans at DAB appear to be a little better than “preliminary”.  Details of the procedures to attach the TPC to the cryostat top/lid appear to still be at the conceptual phase.</w:t>
      </w:r>
    </w:p>
    <w:p w14:paraId="07753967" w14:textId="77777777" w:rsidR="000A1BC5" w:rsidRPr="00333919" w:rsidRDefault="000A1BC5" w:rsidP="000A1BC5"/>
    <w:p w14:paraId="3727CCF4" w14:textId="77777777" w:rsidR="000A1BC5" w:rsidRDefault="000A1BC5" w:rsidP="00CC2633">
      <w:pPr>
        <w:pStyle w:val="ListParagraph"/>
        <w:numPr>
          <w:ilvl w:val="0"/>
          <w:numId w:val="27"/>
        </w:numPr>
        <w:ind w:left="630"/>
      </w:pPr>
      <w:r>
        <w:t xml:space="preserve">The TPC assembly </w:t>
      </w:r>
      <w:r w:rsidRPr="00270C79">
        <w:t>interfaces with othe</w:t>
      </w:r>
      <w:r>
        <w:t xml:space="preserve">r systems, such as the cryostat, the readout electronics, </w:t>
      </w:r>
      <w:r w:rsidRPr="00270C79">
        <w:t xml:space="preserve">and the enclosure.  Is there a process, in place or under development, to identify, agree on, and make changes to the interfaces between detector systems?  </w:t>
      </w:r>
    </w:p>
    <w:p w14:paraId="0CEE90C0" w14:textId="7B948EF4" w:rsidR="000A1BC5" w:rsidRPr="00F31908" w:rsidRDefault="00F31908" w:rsidP="00F31908">
      <w:pPr>
        <w:ind w:left="270"/>
        <w:rPr>
          <w:i/>
        </w:rPr>
      </w:pPr>
      <w:r w:rsidRPr="00F31908">
        <w:rPr>
          <w:i/>
        </w:rPr>
        <w:t>Yes.  It was noted that regular integration meetings are held with all stake holders present.  However, different presentations had different details for the cryostat top/lid.  Communication could be improved.</w:t>
      </w:r>
    </w:p>
    <w:p w14:paraId="3733BCA3" w14:textId="77777777" w:rsidR="000A1BC5" w:rsidRDefault="000A1BC5" w:rsidP="000A1BC5">
      <w:pPr>
        <w:pStyle w:val="Heading1TOC1Numbered"/>
        <w:numPr>
          <w:ilvl w:val="0"/>
          <w:numId w:val="0"/>
        </w:numPr>
        <w:ind w:left="720" w:hanging="720"/>
      </w:pPr>
    </w:p>
    <w:p w14:paraId="56D89D78" w14:textId="3D6DD7A5" w:rsidR="000A1BC5" w:rsidRDefault="000A1BC5" w:rsidP="000A1BC5">
      <w:pPr>
        <w:pStyle w:val="Heading1TOC2Numbered"/>
      </w:pPr>
      <w:bookmarkStart w:id="29" w:name="_Toc432123355"/>
      <w:r>
        <w:t>Electronics and Readout</w:t>
      </w:r>
      <w:bookmarkEnd w:id="29"/>
    </w:p>
    <w:p w14:paraId="4F1DDFC8" w14:textId="77777777" w:rsidR="000A1BC5" w:rsidRDefault="000A1BC5" w:rsidP="00CC2633">
      <w:pPr>
        <w:pStyle w:val="ListParagraph"/>
        <w:numPr>
          <w:ilvl w:val="0"/>
          <w:numId w:val="28"/>
        </w:numPr>
        <w:ind w:left="630"/>
      </w:pPr>
      <w:r w:rsidRPr="00270C79">
        <w:t>Are the detector performance requirements clearly stated and derived from the SBND s</w:t>
      </w:r>
      <w:r>
        <w:t>cientific requirements?  Do the</w:t>
      </w:r>
      <w:r w:rsidRPr="00270C79">
        <w:t xml:space="preserve"> readout electronics design parameters follow from the performance requirements?</w:t>
      </w:r>
    </w:p>
    <w:p w14:paraId="6244970E" w14:textId="6B5CF2AA" w:rsidR="00520E92" w:rsidRPr="002B524A" w:rsidRDefault="005A680D" w:rsidP="00520E92">
      <w:pPr>
        <w:rPr>
          <w:i/>
        </w:rPr>
      </w:pPr>
      <w:r w:rsidRPr="002B524A">
        <w:rPr>
          <w:i/>
        </w:rPr>
        <w:t>Generally, yes.  However, we note that, “Integration, electronics and readout subsystems are still in the preliminary design stage” T. Miao slide 3.</w:t>
      </w:r>
    </w:p>
    <w:p w14:paraId="0814E9C3" w14:textId="77777777" w:rsidR="005A680D" w:rsidRDefault="005A680D" w:rsidP="00520E92"/>
    <w:p w14:paraId="7C63EF6A" w14:textId="77777777" w:rsidR="000A1BC5" w:rsidRDefault="000A1BC5" w:rsidP="00CC2633">
      <w:pPr>
        <w:pStyle w:val="ListParagraph"/>
        <w:numPr>
          <w:ilvl w:val="0"/>
          <w:numId w:val="28"/>
        </w:numPr>
        <w:ind w:left="630"/>
      </w:pPr>
      <w:r w:rsidRPr="002245E6">
        <w:t>Have any lessons from MicroBooNE or DUNE 35T electronics and readout experience been utilized for the SBND TPC?</w:t>
      </w:r>
    </w:p>
    <w:p w14:paraId="20E4B4F7" w14:textId="7CBB6BEB" w:rsidR="00520E92" w:rsidRPr="002B524A" w:rsidRDefault="005A680D" w:rsidP="00520E92">
      <w:pPr>
        <w:rPr>
          <w:i/>
        </w:rPr>
      </w:pPr>
      <w:r w:rsidRPr="002B524A">
        <w:rPr>
          <w:i/>
        </w:rPr>
        <w:t>Partially.  MicroBooNE has only cold front end, while the SBND pretends to have the full electronics chain, up to digitization, in cold atmosphere. This evolution is not discussed. Some electronics issues from MicroBooNE have yet to be passed on to SBND</w:t>
      </w:r>
      <w:r w:rsidR="002B524A" w:rsidRPr="002B524A">
        <w:rPr>
          <w:i/>
        </w:rPr>
        <w:t>.</w:t>
      </w:r>
    </w:p>
    <w:p w14:paraId="00FF1A29" w14:textId="77777777" w:rsidR="00520E92" w:rsidRPr="002245E6" w:rsidRDefault="00520E92" w:rsidP="00520E92"/>
    <w:p w14:paraId="559B53BC" w14:textId="77777777" w:rsidR="000A1BC5" w:rsidRDefault="000A1BC5" w:rsidP="00CC2633">
      <w:pPr>
        <w:pStyle w:val="ListParagraph"/>
        <w:numPr>
          <w:ilvl w:val="0"/>
          <w:numId w:val="28"/>
        </w:numPr>
        <w:ind w:left="630"/>
      </w:pPr>
      <w:r>
        <w:t xml:space="preserve">Are there </w:t>
      </w:r>
      <w:r w:rsidRPr="00A352F3">
        <w:t>plan</w:t>
      </w:r>
      <w:r>
        <w:t>s for</w:t>
      </w:r>
      <w:r w:rsidRPr="00A352F3">
        <w:t xml:space="preserve"> </w:t>
      </w:r>
      <w:r>
        <w:t>electronics component QA/QC including testing at various design and production stages?  Do the readout testing plans include apparatus for testing at intermediate stages during the detector and electronics assembly and installation process?</w:t>
      </w:r>
    </w:p>
    <w:p w14:paraId="3745C9F0" w14:textId="092490BD" w:rsidR="005A680D" w:rsidRPr="002B524A" w:rsidRDefault="005A680D" w:rsidP="005A680D">
      <w:pPr>
        <w:rPr>
          <w:i/>
        </w:rPr>
      </w:pPr>
      <w:r w:rsidRPr="002B524A">
        <w:rPr>
          <w:i/>
        </w:rPr>
        <w:t>Yes, It seems that the QA/QC problem is faced with adequate consciousness.</w:t>
      </w:r>
    </w:p>
    <w:p w14:paraId="62ECD442" w14:textId="77777777" w:rsidR="00520E92" w:rsidRDefault="00520E92" w:rsidP="00520E92"/>
    <w:p w14:paraId="2C781761" w14:textId="77777777" w:rsidR="005A680D" w:rsidRDefault="005A680D" w:rsidP="00520E92"/>
    <w:p w14:paraId="1625B889" w14:textId="77777777" w:rsidR="005A680D" w:rsidRPr="00A352F3" w:rsidRDefault="005A680D" w:rsidP="00520E92"/>
    <w:p w14:paraId="3297DD04" w14:textId="77777777" w:rsidR="000A1BC5" w:rsidRDefault="000A1BC5" w:rsidP="00CC2633">
      <w:pPr>
        <w:pStyle w:val="ListParagraph"/>
        <w:numPr>
          <w:ilvl w:val="0"/>
          <w:numId w:val="28"/>
        </w:numPr>
        <w:ind w:left="630"/>
      </w:pPr>
      <w:r>
        <w:t xml:space="preserve">The </w:t>
      </w:r>
      <w:r w:rsidRPr="00270C79">
        <w:t xml:space="preserve">TPC readout electronics have interfaces with other systems, such as the cryostat and the enclosure.  Is there a process, in place or under development, to identify, agree on, and make changes to the interfaces between detector systems?  </w:t>
      </w:r>
    </w:p>
    <w:p w14:paraId="0706B1A8" w14:textId="298C38B6" w:rsidR="00520E92" w:rsidRPr="002B524A" w:rsidRDefault="005A680D" w:rsidP="00520E92">
      <w:pPr>
        <w:rPr>
          <w:i/>
        </w:rPr>
      </w:pPr>
      <w:r w:rsidRPr="002B524A">
        <w:rPr>
          <w:i/>
        </w:rPr>
        <w:t>Yes. Regular integration meetings are held with all stake holder</w:t>
      </w:r>
      <w:r w:rsidR="002B524A" w:rsidRPr="002B524A">
        <w:rPr>
          <w:i/>
        </w:rPr>
        <w:t xml:space="preserve">s nominally present.  </w:t>
      </w:r>
      <w:r w:rsidRPr="002B524A">
        <w:rPr>
          <w:i/>
        </w:rPr>
        <w:t xml:space="preserve">The general layout is presented by L. Bagby. Electrical and grounding interconnections among different parts of the system are extensively discussed.  Details of the cryostat and enclosure interfaces still need to be fleshed out.  </w:t>
      </w:r>
    </w:p>
    <w:p w14:paraId="26DA2D49" w14:textId="77777777" w:rsidR="00520E92" w:rsidRDefault="00520E92" w:rsidP="00520E92"/>
    <w:p w14:paraId="1B08064A" w14:textId="77777777" w:rsidR="000A1BC5" w:rsidRDefault="000A1BC5" w:rsidP="00CC2633">
      <w:pPr>
        <w:pStyle w:val="ListParagraph"/>
        <w:numPr>
          <w:ilvl w:val="0"/>
          <w:numId w:val="28"/>
        </w:numPr>
        <w:ind w:left="630"/>
      </w:pPr>
      <w:r w:rsidRPr="002245E6">
        <w:t>Do the preliminary readout/DAQ power, cooling and floor space needs provided for the building design criteria allow for adjustments during finalization of the readout design?</w:t>
      </w:r>
    </w:p>
    <w:p w14:paraId="1DE60446" w14:textId="3F965C38" w:rsidR="00520E92" w:rsidRPr="002B524A" w:rsidRDefault="002B524A" w:rsidP="00520E92">
      <w:pPr>
        <w:rPr>
          <w:i/>
        </w:rPr>
      </w:pPr>
      <w:r w:rsidRPr="002B524A">
        <w:rPr>
          <w:i/>
        </w:rPr>
        <w:t>Yes. The answer is positive taking into account the MicroBooNE experience.</w:t>
      </w:r>
    </w:p>
    <w:p w14:paraId="1C3EBE89" w14:textId="77777777" w:rsidR="00520E92" w:rsidRPr="002245E6" w:rsidRDefault="00520E92" w:rsidP="00520E92"/>
    <w:p w14:paraId="2E203DBA" w14:textId="77777777" w:rsidR="000A1BC5" w:rsidRDefault="000A1BC5" w:rsidP="00CC2633">
      <w:pPr>
        <w:pStyle w:val="ListParagraph"/>
        <w:numPr>
          <w:ilvl w:val="0"/>
          <w:numId w:val="28"/>
        </w:numPr>
        <w:ind w:left="630"/>
      </w:pPr>
      <w:r w:rsidRPr="00270C79">
        <w:t>Is the</w:t>
      </w:r>
      <w:r>
        <w:t>re a plan to develop</w:t>
      </w:r>
      <w:r w:rsidRPr="00270C79">
        <w:t xml:space="preserve"> </w:t>
      </w:r>
      <w:r>
        <w:t xml:space="preserve">a coordinated facility and detector </w:t>
      </w:r>
      <w:r w:rsidRPr="00270C79">
        <w:t xml:space="preserve">grounding </w:t>
      </w:r>
      <w:r>
        <w:t>scheme between SBN and DUNE?  Is there a process being developed to ensure the detector grounding is correctly implemented?</w:t>
      </w:r>
    </w:p>
    <w:p w14:paraId="29FCD5A3" w14:textId="5ABC41CE" w:rsidR="002B524A" w:rsidRPr="002B524A" w:rsidRDefault="002B524A" w:rsidP="002B524A">
      <w:pPr>
        <w:rPr>
          <w:i/>
        </w:rPr>
      </w:pPr>
      <w:r w:rsidRPr="002B524A">
        <w:rPr>
          <w:i/>
        </w:rPr>
        <w:t xml:space="preserve">Yes, in part. The review committee does not believe this issue was covered with regard to DUNE. Concerning the grounding the answer was given at point 4). </w:t>
      </w:r>
    </w:p>
    <w:p w14:paraId="25ECC5A4" w14:textId="77777777" w:rsidR="000A1BC5" w:rsidRDefault="000A1BC5" w:rsidP="00520E92"/>
    <w:p w14:paraId="0766D97B" w14:textId="77777777" w:rsidR="00520E92" w:rsidRDefault="00520E92" w:rsidP="00520E92"/>
    <w:p w14:paraId="0FB2004E" w14:textId="77777777" w:rsidR="000A1BC5" w:rsidRDefault="000A1BC5" w:rsidP="00520E92"/>
    <w:p w14:paraId="3AC261CA" w14:textId="77777777" w:rsidR="00520E92" w:rsidRDefault="00520E92">
      <w:pPr>
        <w:spacing w:after="0"/>
        <w:jc w:val="left"/>
        <w:rPr>
          <w:rFonts w:ascii="Cambria" w:hAnsi="Cambria"/>
          <w:b/>
          <w:color w:val="244061" w:themeColor="accent1" w:themeShade="80"/>
          <w:sz w:val="28"/>
        </w:rPr>
      </w:pPr>
      <w:bookmarkStart w:id="30" w:name="_Toc289414433"/>
      <w:bookmarkStart w:id="31" w:name="_Toc298756212"/>
      <w:r>
        <w:br w:type="page"/>
      </w:r>
    </w:p>
    <w:p w14:paraId="4E2E57BA" w14:textId="23169FA0" w:rsidR="004210F0" w:rsidRPr="004210F0" w:rsidRDefault="004210F0" w:rsidP="00A84DE5">
      <w:pPr>
        <w:pStyle w:val="Heading1TOC1Numbered"/>
      </w:pPr>
      <w:bookmarkStart w:id="32" w:name="_Toc432123356"/>
      <w:r w:rsidRPr="004210F0">
        <w:lastRenderedPageBreak/>
        <w:t>Appendices</w:t>
      </w:r>
      <w:bookmarkEnd w:id="30"/>
      <w:bookmarkEnd w:id="31"/>
      <w:bookmarkEnd w:id="32"/>
    </w:p>
    <w:p w14:paraId="62E85023" w14:textId="23B75835" w:rsidR="004210F0" w:rsidRPr="004210F0" w:rsidRDefault="00900541" w:rsidP="005D3C46">
      <w:pPr>
        <w:pStyle w:val="Heading1TOC2Numbered"/>
      </w:pPr>
      <w:bookmarkStart w:id="33" w:name="_Toc432123357"/>
      <w:r>
        <w:t>Appendix A</w:t>
      </w:r>
      <w:r w:rsidR="003C5959">
        <w:t xml:space="preserve"> - Charge</w:t>
      </w:r>
      <w:bookmarkEnd w:id="33"/>
    </w:p>
    <w:p w14:paraId="05573931" w14:textId="77777777" w:rsidR="00A84DE5" w:rsidRDefault="00A84DE5" w:rsidP="00A84DE5">
      <w:r>
        <w:t>To:</w:t>
      </w:r>
      <w:r>
        <w:tab/>
        <w:t>Cat James (Deputy SBN Program Coordinator), Ting Miao (Technical Coordinator for SBND)</w:t>
      </w:r>
    </w:p>
    <w:p w14:paraId="7E39C48B" w14:textId="77777777" w:rsidR="00A84DE5" w:rsidRDefault="00A84DE5" w:rsidP="00A84DE5">
      <w:r>
        <w:t>From:</w:t>
      </w:r>
      <w:r>
        <w:tab/>
        <w:t>Peter Wilson (SBN Program Coordinator)</w:t>
      </w:r>
    </w:p>
    <w:p w14:paraId="09360E19" w14:textId="77777777" w:rsidR="00A84DE5" w:rsidRDefault="00A84DE5" w:rsidP="00A84DE5">
      <w:r>
        <w:t>Subject:</w:t>
      </w:r>
      <w:r>
        <w:tab/>
        <w:t>SBN Independent Technical Assessment of the SBND TPC and TPC Readout</w:t>
      </w:r>
    </w:p>
    <w:p w14:paraId="79C78376" w14:textId="77777777" w:rsidR="00A84DE5" w:rsidRDefault="00A84DE5" w:rsidP="00A84DE5"/>
    <w:p w14:paraId="760B306A" w14:textId="77777777" w:rsidR="00A84DE5" w:rsidRDefault="00A84DE5" w:rsidP="00A84DE5">
      <w:r>
        <w:t xml:space="preserve">Please organize and conduct a technical assessment of SBND sub-systems, specifically the TPC detector design, the TPC assembly and installation plan, and the TPC readout development plan, to be held in September 2015.  </w:t>
      </w:r>
    </w:p>
    <w:p w14:paraId="264D37BD" w14:textId="77777777" w:rsidR="00A84DE5" w:rsidRDefault="00A84DE5" w:rsidP="00A84DE5">
      <w:r>
        <w:t>The Short Baseline Neutrino Program will have a Director's Progress Review in November 2015, covering the program’s planning and execution and focusing on scope, cost and schedule, and management.  In preparation, a series of technical assessments on the status of the detectors and facilities will be held in the months prior to the Director's Progress Review. Reports from the technical assessments will be provided to the Director's Progress Review as background for the cost and schedule, to demonstrate these are for systems which meet the scientific and technical requirements of the SBN Program.</w:t>
      </w:r>
    </w:p>
    <w:p w14:paraId="7B60106B" w14:textId="77777777" w:rsidR="00A84DE5" w:rsidRDefault="00A84DE5" w:rsidP="00A84DE5">
      <w:r>
        <w:t>These SBND sub-system assessments will be held as three sessions on 28-29 of September:</w:t>
      </w:r>
    </w:p>
    <w:p w14:paraId="2F62D301" w14:textId="77777777" w:rsidR="00A84DE5" w:rsidRDefault="00A84DE5" w:rsidP="00A84DE5">
      <w:r>
        <w:t>Monday 28 Sep - morning – Preliminary design review TPC construction</w:t>
      </w:r>
    </w:p>
    <w:p w14:paraId="7D45AA32" w14:textId="77777777" w:rsidR="00A84DE5" w:rsidRDefault="00A84DE5" w:rsidP="00A84DE5">
      <w:r>
        <w:t>Monday 28 Sep - afternoon - TPC detector assembly and installation planning</w:t>
      </w:r>
    </w:p>
    <w:p w14:paraId="749F4263" w14:textId="77777777" w:rsidR="00A84DE5" w:rsidRDefault="00A84DE5" w:rsidP="00A84DE5">
      <w:r>
        <w:t>Tuesday 29 Sep - morning - TPC readout electronics design status, testing and test stand planning, and DAQ interface planning</w:t>
      </w:r>
    </w:p>
    <w:p w14:paraId="1CC2C47B" w14:textId="77777777" w:rsidR="00A84DE5" w:rsidRDefault="00A84DE5" w:rsidP="00A84DE5">
      <w:r>
        <w:t>A detailed agenda will be provided in the days prior to 28 September on a web site, along with links to background materials.</w:t>
      </w:r>
    </w:p>
    <w:p w14:paraId="76F8678A" w14:textId="77777777" w:rsidR="004210F0" w:rsidRDefault="00A84DE5" w:rsidP="00A84DE5">
      <w:r>
        <w:t>A committee is formed to perform the assessments, using as guidance the questions included below.   A committee Chair oversees all three sessions, and specific committee members are asked to focus on one or more of the sub-systems.  The committee and assignments are listed below.  The committee is asked to submit a report of their assessments within two weeks to the SBN Program Coordinator.</w:t>
      </w:r>
    </w:p>
    <w:p w14:paraId="32A91690" w14:textId="77777777" w:rsidR="00A84DE5" w:rsidRDefault="00A84DE5" w:rsidP="00A84DE5">
      <w:pPr>
        <w:pStyle w:val="Heading1TOC2Numbered"/>
      </w:pPr>
      <w:bookmarkStart w:id="34" w:name="_Toc432123358"/>
      <w:r>
        <w:lastRenderedPageBreak/>
        <w:t>Appendix B – Agenda</w:t>
      </w:r>
      <w:bookmarkEnd w:id="34"/>
    </w:p>
    <w:p w14:paraId="447EA0AA" w14:textId="1CDAA72C" w:rsidR="005D3C46" w:rsidRDefault="005D3C46" w:rsidP="00402260">
      <w:pPr>
        <w:pStyle w:val="Heading1TOC2Numbered"/>
        <w:numPr>
          <w:ilvl w:val="0"/>
          <w:numId w:val="0"/>
        </w:numPr>
        <w:outlineLvl w:val="9"/>
      </w:pPr>
      <w:r>
        <w:rPr>
          <w:noProof/>
        </w:rPr>
        <w:drawing>
          <wp:inline distT="0" distB="0" distL="0" distR="0" wp14:anchorId="0B4C0FF0" wp14:editId="256B82CB">
            <wp:extent cx="4781550" cy="360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4781550" cy="3600450"/>
                    </a:xfrm>
                    <a:prstGeom prst="rect">
                      <a:avLst/>
                    </a:prstGeom>
                  </pic:spPr>
                </pic:pic>
              </a:graphicData>
            </a:graphic>
          </wp:inline>
        </w:drawing>
      </w:r>
    </w:p>
    <w:p w14:paraId="322A3C16" w14:textId="16D7B41B" w:rsidR="005D3C46" w:rsidRDefault="005D3C46" w:rsidP="00402260">
      <w:pPr>
        <w:pStyle w:val="Heading1TOC2Numbered"/>
        <w:numPr>
          <w:ilvl w:val="0"/>
          <w:numId w:val="0"/>
        </w:numPr>
        <w:outlineLvl w:val="9"/>
      </w:pPr>
      <w:r>
        <w:rPr>
          <w:noProof/>
        </w:rPr>
        <w:drawing>
          <wp:inline distT="0" distB="0" distL="0" distR="0" wp14:anchorId="6C2536EA" wp14:editId="5EEDB513">
            <wp:extent cx="5486400" cy="13671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JPG"/>
                    <pic:cNvPicPr/>
                  </pic:nvPicPr>
                  <pic:blipFill>
                    <a:blip r:embed="rId10">
                      <a:extLst>
                        <a:ext uri="{28A0092B-C50C-407E-A947-70E740481C1C}">
                          <a14:useLocalDpi xmlns:a14="http://schemas.microsoft.com/office/drawing/2010/main" val="0"/>
                        </a:ext>
                      </a:extLst>
                    </a:blip>
                    <a:stretch>
                      <a:fillRect/>
                    </a:stretch>
                  </pic:blipFill>
                  <pic:spPr>
                    <a:xfrm>
                      <a:off x="0" y="0"/>
                      <a:ext cx="5486400" cy="1367155"/>
                    </a:xfrm>
                    <a:prstGeom prst="rect">
                      <a:avLst/>
                    </a:prstGeom>
                  </pic:spPr>
                </pic:pic>
              </a:graphicData>
            </a:graphic>
          </wp:inline>
        </w:drawing>
      </w:r>
    </w:p>
    <w:p w14:paraId="3B43698C" w14:textId="31435663" w:rsidR="005D3C46" w:rsidRDefault="005D3C46" w:rsidP="00402260">
      <w:pPr>
        <w:pStyle w:val="Heading1TOC2Numbered"/>
        <w:numPr>
          <w:ilvl w:val="0"/>
          <w:numId w:val="0"/>
        </w:numPr>
        <w:outlineLvl w:val="9"/>
      </w:pPr>
      <w:r>
        <w:rPr>
          <w:noProof/>
        </w:rPr>
        <w:drawing>
          <wp:inline distT="0" distB="0" distL="0" distR="0" wp14:anchorId="7F55E7CE" wp14:editId="1DAAD3DB">
            <wp:extent cx="4238625" cy="2152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JPG"/>
                    <pic:cNvPicPr/>
                  </pic:nvPicPr>
                  <pic:blipFill>
                    <a:blip r:embed="rId11">
                      <a:extLst>
                        <a:ext uri="{28A0092B-C50C-407E-A947-70E740481C1C}">
                          <a14:useLocalDpi xmlns:a14="http://schemas.microsoft.com/office/drawing/2010/main" val="0"/>
                        </a:ext>
                      </a:extLst>
                    </a:blip>
                    <a:stretch>
                      <a:fillRect/>
                    </a:stretch>
                  </pic:blipFill>
                  <pic:spPr>
                    <a:xfrm>
                      <a:off x="0" y="0"/>
                      <a:ext cx="4238625" cy="2152650"/>
                    </a:xfrm>
                    <a:prstGeom prst="rect">
                      <a:avLst/>
                    </a:prstGeom>
                  </pic:spPr>
                </pic:pic>
              </a:graphicData>
            </a:graphic>
          </wp:inline>
        </w:drawing>
      </w:r>
    </w:p>
    <w:p w14:paraId="60E272C6" w14:textId="77777777" w:rsidR="00505B3F" w:rsidRDefault="00505B3F" w:rsidP="005D3C46">
      <w:pPr>
        <w:pStyle w:val="Heading1TOC2Numbered"/>
        <w:numPr>
          <w:ilvl w:val="0"/>
          <w:numId w:val="0"/>
        </w:numPr>
      </w:pPr>
    </w:p>
    <w:p w14:paraId="3D8E4283" w14:textId="7B7AD375" w:rsidR="005D3C46" w:rsidRDefault="005D3C46" w:rsidP="005D3C46">
      <w:pPr>
        <w:pStyle w:val="Heading1TOC2Numbered"/>
      </w:pPr>
      <w:bookmarkStart w:id="35" w:name="_Toc432123359"/>
      <w:r>
        <w:lastRenderedPageBreak/>
        <w:t>Appendix C – Review Committee Membership</w:t>
      </w:r>
      <w:bookmarkEnd w:id="35"/>
    </w:p>
    <w:p w14:paraId="6A5A074B" w14:textId="37807FB1" w:rsidR="00505B3F" w:rsidRDefault="00505B3F" w:rsidP="00402260">
      <w:pPr>
        <w:pStyle w:val="Heading1TOC2Numbered"/>
        <w:numPr>
          <w:ilvl w:val="0"/>
          <w:numId w:val="0"/>
        </w:numPr>
        <w:spacing w:after="0"/>
        <w:outlineLvl w:val="9"/>
        <w:rPr>
          <w:bCs/>
          <w:color w:val="000000" w:themeColor="text1"/>
          <w:sz w:val="24"/>
        </w:rPr>
      </w:pPr>
      <w:r w:rsidRPr="00505B3F">
        <w:rPr>
          <w:bCs/>
          <w:color w:val="000000" w:themeColor="text1"/>
          <w:sz w:val="24"/>
        </w:rPr>
        <w:t>Sandro Centro</w:t>
      </w:r>
    </w:p>
    <w:p w14:paraId="7E7ED3C9" w14:textId="496FCEC0" w:rsidR="00306018" w:rsidRDefault="005A680D" w:rsidP="00402260">
      <w:pPr>
        <w:pStyle w:val="Heading1TOC2Numbered"/>
        <w:numPr>
          <w:ilvl w:val="0"/>
          <w:numId w:val="0"/>
        </w:numPr>
        <w:spacing w:after="0"/>
        <w:outlineLvl w:val="9"/>
        <w:rPr>
          <w:b w:val="0"/>
          <w:bCs/>
          <w:i/>
          <w:color w:val="000000" w:themeColor="text1"/>
          <w:sz w:val="24"/>
        </w:rPr>
      </w:pPr>
      <w:r>
        <w:rPr>
          <w:b w:val="0"/>
          <w:bCs/>
          <w:i/>
          <w:color w:val="000000" w:themeColor="text1"/>
          <w:sz w:val="24"/>
        </w:rPr>
        <w:t xml:space="preserve">Full Professor in Fisica Sperimentale, in quiescenza, </w:t>
      </w:r>
      <w:r w:rsidR="00A55EF3">
        <w:rPr>
          <w:b w:val="0"/>
          <w:bCs/>
          <w:i/>
          <w:color w:val="000000" w:themeColor="text1"/>
          <w:sz w:val="24"/>
        </w:rPr>
        <w:t xml:space="preserve">Dipartmento di Fisica e Astronomia, </w:t>
      </w:r>
      <w:r w:rsidR="00306018" w:rsidRPr="00306018">
        <w:rPr>
          <w:b w:val="0"/>
          <w:bCs/>
          <w:i/>
          <w:color w:val="000000" w:themeColor="text1"/>
          <w:sz w:val="24"/>
        </w:rPr>
        <w:t>Universita di Padova</w:t>
      </w:r>
    </w:p>
    <w:p w14:paraId="7E9505EC" w14:textId="1BF0BEB7" w:rsidR="00306018" w:rsidRDefault="005A680D" w:rsidP="00402260">
      <w:pPr>
        <w:pStyle w:val="Heading1TOC2Numbered"/>
        <w:numPr>
          <w:ilvl w:val="0"/>
          <w:numId w:val="0"/>
        </w:numPr>
        <w:spacing w:after="0"/>
        <w:outlineLvl w:val="9"/>
        <w:rPr>
          <w:b w:val="0"/>
          <w:bCs/>
          <w:color w:val="000000" w:themeColor="text1"/>
          <w:sz w:val="24"/>
        </w:rPr>
      </w:pPr>
      <w:r>
        <w:rPr>
          <w:b w:val="0"/>
          <w:bCs/>
          <w:color w:val="000000" w:themeColor="text1"/>
          <w:sz w:val="24"/>
        </w:rPr>
        <w:t>Sandro has participated in the UA1 experiment where he was responsible for the muon detector upgrade.  He was also responsible for electronics and readout of the ICARUS T600.  He is presently Deputy of Icarus T600/WA104.</w:t>
      </w:r>
    </w:p>
    <w:p w14:paraId="36E21FF5" w14:textId="77777777" w:rsidR="005A680D" w:rsidRPr="00306018" w:rsidRDefault="005A680D" w:rsidP="00402260">
      <w:pPr>
        <w:pStyle w:val="Heading1TOC2Numbered"/>
        <w:numPr>
          <w:ilvl w:val="0"/>
          <w:numId w:val="0"/>
        </w:numPr>
        <w:spacing w:after="0"/>
        <w:outlineLvl w:val="9"/>
        <w:rPr>
          <w:b w:val="0"/>
          <w:bCs/>
          <w:color w:val="000000" w:themeColor="text1"/>
          <w:sz w:val="24"/>
        </w:rPr>
      </w:pPr>
    </w:p>
    <w:p w14:paraId="51AC3310" w14:textId="77777777" w:rsidR="00402260" w:rsidRDefault="00505B3F" w:rsidP="00402260">
      <w:pPr>
        <w:pStyle w:val="Heading1TOC2Numbered"/>
        <w:numPr>
          <w:ilvl w:val="0"/>
          <w:numId w:val="0"/>
        </w:numPr>
        <w:spacing w:after="0"/>
        <w:outlineLvl w:val="9"/>
        <w:rPr>
          <w:bCs/>
          <w:color w:val="000000" w:themeColor="text1"/>
          <w:sz w:val="24"/>
        </w:rPr>
      </w:pPr>
      <w:r w:rsidRPr="00505B3F">
        <w:rPr>
          <w:bCs/>
          <w:color w:val="000000" w:themeColor="text1"/>
          <w:sz w:val="24"/>
        </w:rPr>
        <w:t>Lee Greenler</w:t>
      </w:r>
    </w:p>
    <w:p w14:paraId="7D9425F1" w14:textId="2B517EBB" w:rsidR="00505B3F" w:rsidRPr="00306018" w:rsidRDefault="005A680D" w:rsidP="00402260">
      <w:pPr>
        <w:pStyle w:val="Heading1TOC2Numbered"/>
        <w:numPr>
          <w:ilvl w:val="0"/>
          <w:numId w:val="0"/>
        </w:numPr>
        <w:spacing w:after="0"/>
        <w:outlineLvl w:val="9"/>
        <w:rPr>
          <w:b w:val="0"/>
          <w:bCs/>
          <w:i/>
          <w:color w:val="000000" w:themeColor="text1"/>
          <w:sz w:val="24"/>
        </w:rPr>
      </w:pPr>
      <w:r>
        <w:rPr>
          <w:b w:val="0"/>
          <w:bCs/>
          <w:i/>
          <w:color w:val="000000" w:themeColor="text1"/>
          <w:sz w:val="24"/>
        </w:rPr>
        <w:t xml:space="preserve">Mechanical Engineer, </w:t>
      </w:r>
      <w:r w:rsidR="00A55EF3">
        <w:rPr>
          <w:b w:val="0"/>
          <w:bCs/>
          <w:i/>
          <w:color w:val="000000" w:themeColor="text1"/>
          <w:sz w:val="24"/>
        </w:rPr>
        <w:t xml:space="preserve">Physical Sciences Laboratory, </w:t>
      </w:r>
      <w:r w:rsidR="00402260" w:rsidRPr="00306018">
        <w:rPr>
          <w:b w:val="0"/>
          <w:bCs/>
          <w:i/>
          <w:color w:val="000000" w:themeColor="text1"/>
          <w:sz w:val="24"/>
        </w:rPr>
        <w:t xml:space="preserve">University of </w:t>
      </w:r>
      <w:r w:rsidR="003419DA" w:rsidRPr="00306018">
        <w:rPr>
          <w:b w:val="0"/>
          <w:bCs/>
          <w:i/>
          <w:color w:val="000000" w:themeColor="text1"/>
          <w:sz w:val="24"/>
        </w:rPr>
        <w:t xml:space="preserve">Wisconsin </w:t>
      </w:r>
    </w:p>
    <w:p w14:paraId="07FDFF89" w14:textId="30063AB8" w:rsidR="00402260" w:rsidRPr="005A680D" w:rsidRDefault="005A680D" w:rsidP="00402260">
      <w:pPr>
        <w:pStyle w:val="Heading1TOC2Numbered"/>
        <w:numPr>
          <w:ilvl w:val="0"/>
          <w:numId w:val="0"/>
        </w:numPr>
        <w:spacing w:after="0"/>
        <w:outlineLvl w:val="9"/>
        <w:rPr>
          <w:b w:val="0"/>
          <w:bCs/>
          <w:color w:val="000000" w:themeColor="text1"/>
          <w:sz w:val="24"/>
        </w:rPr>
      </w:pPr>
      <w:r w:rsidRPr="005A680D">
        <w:rPr>
          <w:b w:val="0"/>
          <w:bCs/>
          <w:color w:val="000000" w:themeColor="text1"/>
          <w:sz w:val="24"/>
        </w:rPr>
        <w:t xml:space="preserve">Lee is working on the design and fabrication of the </w:t>
      </w:r>
      <w:r>
        <w:rPr>
          <w:b w:val="0"/>
          <w:bCs/>
          <w:color w:val="000000" w:themeColor="text1"/>
          <w:sz w:val="24"/>
        </w:rPr>
        <w:t>Anode Plane Assemblies (APA) and APA winding equipment for the DUNE project.</w:t>
      </w:r>
    </w:p>
    <w:p w14:paraId="707784E0" w14:textId="77777777" w:rsidR="005A680D" w:rsidRPr="00505B3F" w:rsidRDefault="005A680D" w:rsidP="00402260">
      <w:pPr>
        <w:pStyle w:val="Heading1TOC2Numbered"/>
        <w:numPr>
          <w:ilvl w:val="0"/>
          <w:numId w:val="0"/>
        </w:numPr>
        <w:spacing w:after="0"/>
        <w:outlineLvl w:val="9"/>
        <w:rPr>
          <w:bCs/>
          <w:color w:val="000000" w:themeColor="text1"/>
          <w:sz w:val="24"/>
        </w:rPr>
      </w:pPr>
    </w:p>
    <w:p w14:paraId="57AF8DEE" w14:textId="628FD1D5" w:rsidR="00505B3F" w:rsidRDefault="00505B3F" w:rsidP="00402260">
      <w:pPr>
        <w:pStyle w:val="Heading1TOC2Numbered"/>
        <w:numPr>
          <w:ilvl w:val="0"/>
          <w:numId w:val="0"/>
        </w:numPr>
        <w:spacing w:after="0"/>
        <w:outlineLvl w:val="9"/>
        <w:rPr>
          <w:bCs/>
          <w:color w:val="000000" w:themeColor="text1"/>
          <w:sz w:val="24"/>
        </w:rPr>
      </w:pPr>
      <w:r w:rsidRPr="00505B3F">
        <w:rPr>
          <w:bCs/>
          <w:color w:val="000000" w:themeColor="text1"/>
          <w:sz w:val="24"/>
        </w:rPr>
        <w:t>Francesco Pietropaolo</w:t>
      </w:r>
    </w:p>
    <w:p w14:paraId="361118D5" w14:textId="614251F9" w:rsidR="00306018" w:rsidRDefault="004A06AF" w:rsidP="00402260">
      <w:pPr>
        <w:pStyle w:val="Heading1TOC2Numbered"/>
        <w:numPr>
          <w:ilvl w:val="0"/>
          <w:numId w:val="0"/>
        </w:numPr>
        <w:spacing w:after="0"/>
        <w:outlineLvl w:val="9"/>
        <w:rPr>
          <w:b w:val="0"/>
          <w:bCs/>
          <w:i/>
          <w:color w:val="000000" w:themeColor="text1"/>
          <w:sz w:val="24"/>
        </w:rPr>
      </w:pPr>
      <w:r>
        <w:rPr>
          <w:b w:val="0"/>
          <w:bCs/>
          <w:i/>
          <w:color w:val="000000" w:themeColor="text1"/>
          <w:sz w:val="24"/>
        </w:rPr>
        <w:t>Research Scientist (Primo Ricercantore) INFN (on leave of absence at CERN)</w:t>
      </w:r>
    </w:p>
    <w:p w14:paraId="71F4B52C" w14:textId="2A15B13E" w:rsidR="004A06AF" w:rsidRPr="004A06AF" w:rsidRDefault="004A06AF" w:rsidP="00402260">
      <w:pPr>
        <w:pStyle w:val="Heading1TOC2Numbered"/>
        <w:numPr>
          <w:ilvl w:val="0"/>
          <w:numId w:val="0"/>
        </w:numPr>
        <w:spacing w:after="0"/>
        <w:outlineLvl w:val="9"/>
        <w:rPr>
          <w:b w:val="0"/>
          <w:bCs/>
          <w:color w:val="000000" w:themeColor="text1"/>
          <w:sz w:val="24"/>
        </w:rPr>
      </w:pPr>
      <w:r w:rsidRPr="004A06AF">
        <w:rPr>
          <w:b w:val="0"/>
          <w:bCs/>
          <w:color w:val="000000" w:themeColor="text1"/>
          <w:sz w:val="24"/>
        </w:rPr>
        <w:t>Francesco has more than 2 decade</w:t>
      </w:r>
      <w:r>
        <w:rPr>
          <w:b w:val="0"/>
          <w:bCs/>
          <w:color w:val="000000" w:themeColor="text1"/>
          <w:sz w:val="24"/>
        </w:rPr>
        <w:t>s of experience in liquid argon TPC technology.  He has played an active role in the ICARUS experiment from the early R&amp;D stage up to the design, construction and operation of the T600 LAr-TPC at Gran Sasso.  He is presently involved in overhauling the T600 detector at CERN for its future operation at FNAL.  He has also participated in the design, construction and operation of dark matter experiments based on double phase liquefied noble gas TPCs.</w:t>
      </w:r>
    </w:p>
    <w:p w14:paraId="4271D67C" w14:textId="77777777" w:rsidR="00306018" w:rsidRPr="00505B3F" w:rsidRDefault="00306018" w:rsidP="00402260">
      <w:pPr>
        <w:pStyle w:val="Heading1TOC2Numbered"/>
        <w:numPr>
          <w:ilvl w:val="0"/>
          <w:numId w:val="0"/>
        </w:numPr>
        <w:spacing w:after="0"/>
        <w:outlineLvl w:val="9"/>
        <w:rPr>
          <w:bCs/>
          <w:color w:val="000000" w:themeColor="text1"/>
          <w:sz w:val="24"/>
        </w:rPr>
      </w:pPr>
    </w:p>
    <w:p w14:paraId="3520F596" w14:textId="77777777" w:rsidR="00402260" w:rsidRDefault="00505B3F" w:rsidP="00402260">
      <w:pPr>
        <w:pStyle w:val="Heading1TOC2Numbered"/>
        <w:numPr>
          <w:ilvl w:val="0"/>
          <w:numId w:val="0"/>
        </w:numPr>
        <w:spacing w:after="0"/>
        <w:outlineLvl w:val="9"/>
        <w:rPr>
          <w:bCs/>
          <w:color w:val="000000" w:themeColor="text1"/>
          <w:sz w:val="24"/>
        </w:rPr>
      </w:pPr>
      <w:r w:rsidRPr="00505B3F">
        <w:rPr>
          <w:bCs/>
          <w:color w:val="000000" w:themeColor="text1"/>
          <w:sz w:val="24"/>
        </w:rPr>
        <w:t>Jennifer Raaf</w:t>
      </w:r>
      <w:r w:rsidR="00402260">
        <w:rPr>
          <w:bCs/>
          <w:color w:val="000000" w:themeColor="text1"/>
          <w:sz w:val="24"/>
        </w:rPr>
        <w:t>,</w:t>
      </w:r>
    </w:p>
    <w:p w14:paraId="55EBA865" w14:textId="149DCA60" w:rsidR="00505B3F" w:rsidRDefault="002B524A" w:rsidP="00402260">
      <w:pPr>
        <w:pStyle w:val="Heading1TOC2Numbered"/>
        <w:numPr>
          <w:ilvl w:val="0"/>
          <w:numId w:val="0"/>
        </w:numPr>
        <w:spacing w:after="0"/>
        <w:outlineLvl w:val="9"/>
        <w:rPr>
          <w:b w:val="0"/>
          <w:bCs/>
          <w:i/>
          <w:color w:val="000000" w:themeColor="text1"/>
          <w:sz w:val="24"/>
        </w:rPr>
      </w:pPr>
      <w:r>
        <w:rPr>
          <w:b w:val="0"/>
          <w:bCs/>
          <w:i/>
          <w:color w:val="000000" w:themeColor="text1"/>
          <w:sz w:val="24"/>
        </w:rPr>
        <w:t xml:space="preserve">Scientist I, </w:t>
      </w:r>
      <w:r w:rsidR="00505B3F" w:rsidRPr="00306018">
        <w:rPr>
          <w:b w:val="0"/>
          <w:bCs/>
          <w:i/>
          <w:color w:val="000000" w:themeColor="text1"/>
          <w:sz w:val="24"/>
        </w:rPr>
        <w:t>Fermilab</w:t>
      </w:r>
    </w:p>
    <w:p w14:paraId="0E570C18" w14:textId="2B178073" w:rsidR="00096EA6" w:rsidRPr="00306018" w:rsidRDefault="00096EA6" w:rsidP="00402260">
      <w:pPr>
        <w:pStyle w:val="Heading1TOC2Numbered"/>
        <w:numPr>
          <w:ilvl w:val="0"/>
          <w:numId w:val="0"/>
        </w:numPr>
        <w:spacing w:after="0"/>
        <w:outlineLvl w:val="9"/>
        <w:rPr>
          <w:b w:val="0"/>
          <w:bCs/>
          <w:i/>
          <w:color w:val="000000" w:themeColor="text1"/>
          <w:sz w:val="24"/>
        </w:rPr>
      </w:pPr>
      <w:r>
        <w:rPr>
          <w:b w:val="0"/>
          <w:bCs/>
          <w:i/>
          <w:color w:val="000000" w:themeColor="text1"/>
          <w:sz w:val="24"/>
        </w:rPr>
        <w:t>Jen is the MicroBooNE TPC Assembly/Installation Manager.</w:t>
      </w:r>
    </w:p>
    <w:p w14:paraId="3640D82D" w14:textId="77777777" w:rsidR="00402260" w:rsidRPr="00505B3F" w:rsidRDefault="00402260" w:rsidP="00402260">
      <w:pPr>
        <w:pStyle w:val="Heading1TOC2Numbered"/>
        <w:numPr>
          <w:ilvl w:val="0"/>
          <w:numId w:val="0"/>
        </w:numPr>
        <w:spacing w:after="0"/>
        <w:outlineLvl w:val="9"/>
        <w:rPr>
          <w:bCs/>
          <w:color w:val="000000" w:themeColor="text1"/>
          <w:sz w:val="24"/>
        </w:rPr>
      </w:pPr>
    </w:p>
    <w:p w14:paraId="218AE45A" w14:textId="77777777" w:rsidR="00402260" w:rsidRDefault="00505B3F" w:rsidP="00402260">
      <w:pPr>
        <w:pStyle w:val="Heading1TOC2Numbered"/>
        <w:numPr>
          <w:ilvl w:val="0"/>
          <w:numId w:val="0"/>
        </w:numPr>
        <w:spacing w:after="0"/>
        <w:outlineLvl w:val="9"/>
        <w:rPr>
          <w:bCs/>
          <w:color w:val="000000" w:themeColor="text1"/>
          <w:sz w:val="24"/>
        </w:rPr>
      </w:pPr>
      <w:r w:rsidRPr="00505B3F">
        <w:rPr>
          <w:bCs/>
          <w:color w:val="000000" w:themeColor="text1"/>
          <w:sz w:val="24"/>
        </w:rPr>
        <w:t>Russell Rucinski</w:t>
      </w:r>
    </w:p>
    <w:p w14:paraId="655B0039" w14:textId="03355F58" w:rsidR="00505B3F" w:rsidRDefault="002B524A" w:rsidP="00402260">
      <w:pPr>
        <w:pStyle w:val="Heading1TOC2Numbered"/>
        <w:numPr>
          <w:ilvl w:val="0"/>
          <w:numId w:val="0"/>
        </w:numPr>
        <w:spacing w:after="0"/>
        <w:outlineLvl w:val="9"/>
        <w:rPr>
          <w:b w:val="0"/>
          <w:bCs/>
          <w:i/>
          <w:color w:val="000000" w:themeColor="text1"/>
          <w:sz w:val="24"/>
        </w:rPr>
      </w:pPr>
      <w:r>
        <w:rPr>
          <w:b w:val="0"/>
          <w:bCs/>
          <w:i/>
          <w:color w:val="000000" w:themeColor="text1"/>
          <w:sz w:val="24"/>
        </w:rPr>
        <w:t xml:space="preserve">Mechanical Engineer IV, </w:t>
      </w:r>
      <w:r w:rsidR="00505B3F" w:rsidRPr="00306018">
        <w:rPr>
          <w:b w:val="0"/>
          <w:bCs/>
          <w:i/>
          <w:color w:val="000000" w:themeColor="text1"/>
          <w:sz w:val="24"/>
        </w:rPr>
        <w:t>Fermilab</w:t>
      </w:r>
    </w:p>
    <w:p w14:paraId="31976ED6" w14:textId="64A121E2" w:rsidR="002B524A" w:rsidRPr="002B524A" w:rsidRDefault="002B524A" w:rsidP="00402260">
      <w:pPr>
        <w:pStyle w:val="Heading1TOC2Numbered"/>
        <w:numPr>
          <w:ilvl w:val="0"/>
          <w:numId w:val="0"/>
        </w:numPr>
        <w:spacing w:after="0"/>
        <w:outlineLvl w:val="9"/>
        <w:rPr>
          <w:b w:val="0"/>
          <w:bCs/>
          <w:color w:val="000000" w:themeColor="text1"/>
          <w:sz w:val="24"/>
        </w:rPr>
      </w:pPr>
      <w:r w:rsidRPr="002B524A">
        <w:rPr>
          <w:b w:val="0"/>
          <w:bCs/>
          <w:color w:val="000000" w:themeColor="text1"/>
          <w:sz w:val="24"/>
        </w:rPr>
        <w:t>Russ is currently the head of the Mechanical Engineering Department for the Particle Physics Division at Fermilab.</w:t>
      </w:r>
      <w:r>
        <w:rPr>
          <w:b w:val="0"/>
          <w:bCs/>
          <w:color w:val="000000" w:themeColor="text1"/>
          <w:sz w:val="24"/>
        </w:rPr>
        <w:t xml:space="preserve">  He has been working in the field of mechanical engineering for 26 years.  He has been involved with the liquid argon TPC design for the past 5 years working on the former LBNE project and is currently the Project Mechanical Engineer for the Far Detector of the DUNE project.  For the period 2001-2012 Russ was the group leader of the D-Zero Detector Operations group.  During that period and before he had experience with mechanical assembly of detectors and cryogenic systems.</w:t>
      </w:r>
    </w:p>
    <w:p w14:paraId="70B21308" w14:textId="77777777" w:rsidR="00402260" w:rsidRPr="00505B3F" w:rsidRDefault="00402260" w:rsidP="00402260">
      <w:pPr>
        <w:pStyle w:val="Heading1TOC2Numbered"/>
        <w:numPr>
          <w:ilvl w:val="0"/>
          <w:numId w:val="0"/>
        </w:numPr>
        <w:spacing w:after="0"/>
        <w:outlineLvl w:val="9"/>
        <w:rPr>
          <w:bCs/>
          <w:color w:val="000000" w:themeColor="text1"/>
          <w:sz w:val="24"/>
        </w:rPr>
      </w:pPr>
    </w:p>
    <w:p w14:paraId="2086AAC2" w14:textId="5AD52BDF" w:rsidR="00402260" w:rsidRDefault="00505B3F" w:rsidP="00402260">
      <w:pPr>
        <w:pStyle w:val="Heading1TOC2Numbered"/>
        <w:numPr>
          <w:ilvl w:val="0"/>
          <w:numId w:val="0"/>
        </w:numPr>
        <w:spacing w:after="0"/>
        <w:outlineLvl w:val="9"/>
        <w:rPr>
          <w:bCs/>
          <w:color w:val="000000" w:themeColor="text1"/>
          <w:sz w:val="24"/>
        </w:rPr>
      </w:pPr>
      <w:r w:rsidRPr="00505B3F">
        <w:rPr>
          <w:bCs/>
          <w:color w:val="000000" w:themeColor="text1"/>
          <w:sz w:val="24"/>
        </w:rPr>
        <w:t xml:space="preserve">Theresa Shaw </w:t>
      </w:r>
    </w:p>
    <w:p w14:paraId="63E42D00" w14:textId="7740A782" w:rsidR="00505B3F" w:rsidRDefault="00A470B3" w:rsidP="00402260">
      <w:pPr>
        <w:pStyle w:val="Heading1TOC2Numbered"/>
        <w:numPr>
          <w:ilvl w:val="0"/>
          <w:numId w:val="0"/>
        </w:numPr>
        <w:spacing w:after="0"/>
        <w:outlineLvl w:val="9"/>
        <w:rPr>
          <w:b w:val="0"/>
          <w:bCs/>
          <w:i/>
          <w:color w:val="000000" w:themeColor="text1"/>
          <w:sz w:val="24"/>
        </w:rPr>
      </w:pPr>
      <w:r>
        <w:rPr>
          <w:b w:val="0"/>
          <w:bCs/>
          <w:i/>
          <w:color w:val="000000" w:themeColor="text1"/>
          <w:sz w:val="24"/>
        </w:rPr>
        <w:t>Electrical Engineer</w:t>
      </w:r>
      <w:r w:rsidR="00CE5F08">
        <w:rPr>
          <w:b w:val="0"/>
          <w:bCs/>
          <w:i/>
          <w:color w:val="000000" w:themeColor="text1"/>
          <w:sz w:val="24"/>
        </w:rPr>
        <w:t xml:space="preserve"> 5,</w:t>
      </w:r>
      <w:r>
        <w:rPr>
          <w:b w:val="0"/>
          <w:bCs/>
          <w:i/>
          <w:color w:val="000000" w:themeColor="text1"/>
          <w:sz w:val="24"/>
        </w:rPr>
        <w:t xml:space="preserve"> </w:t>
      </w:r>
      <w:r w:rsidR="00CE5F08">
        <w:rPr>
          <w:b w:val="0"/>
          <w:bCs/>
          <w:i/>
          <w:color w:val="000000" w:themeColor="text1"/>
          <w:sz w:val="24"/>
        </w:rPr>
        <w:t xml:space="preserve">Deputy Head PPD Electrical Engineering Department, </w:t>
      </w:r>
      <w:r w:rsidR="00505B3F" w:rsidRPr="00306018">
        <w:rPr>
          <w:b w:val="0"/>
          <w:bCs/>
          <w:i/>
          <w:color w:val="000000" w:themeColor="text1"/>
          <w:sz w:val="24"/>
        </w:rPr>
        <w:t>Fermilab</w:t>
      </w:r>
    </w:p>
    <w:p w14:paraId="14C930B5" w14:textId="587CDBDA" w:rsidR="00CE5F08" w:rsidRPr="00CE5F08" w:rsidRDefault="00CE5F08" w:rsidP="00402260">
      <w:pPr>
        <w:pStyle w:val="Heading1TOC2Numbered"/>
        <w:numPr>
          <w:ilvl w:val="0"/>
          <w:numId w:val="0"/>
        </w:numPr>
        <w:spacing w:after="0"/>
        <w:outlineLvl w:val="9"/>
        <w:rPr>
          <w:b w:val="0"/>
          <w:bCs/>
          <w:color w:val="000000" w:themeColor="text1"/>
          <w:sz w:val="24"/>
        </w:rPr>
      </w:pPr>
      <w:r>
        <w:rPr>
          <w:b w:val="0"/>
          <w:bCs/>
          <w:color w:val="000000" w:themeColor="text1"/>
          <w:sz w:val="24"/>
        </w:rPr>
        <w:t>Terry is the project electrical engineer for the DUNE far detector.  She has experience</w:t>
      </w:r>
      <w:r w:rsidR="00F9223F">
        <w:rPr>
          <w:b w:val="0"/>
          <w:bCs/>
          <w:color w:val="000000" w:themeColor="text1"/>
          <w:sz w:val="24"/>
        </w:rPr>
        <w:t xml:space="preserve"> with the 35</w:t>
      </w:r>
      <w:r>
        <w:rPr>
          <w:b w:val="0"/>
          <w:bCs/>
          <w:color w:val="000000" w:themeColor="text1"/>
          <w:sz w:val="24"/>
        </w:rPr>
        <w:t>ton liquid argon prototype detector being in instrumented at Fermilab.</w:t>
      </w:r>
    </w:p>
    <w:p w14:paraId="7A910E31" w14:textId="77777777" w:rsidR="00402260" w:rsidRPr="00505B3F" w:rsidRDefault="00402260" w:rsidP="00402260">
      <w:pPr>
        <w:pStyle w:val="Heading1TOC2Numbered"/>
        <w:numPr>
          <w:ilvl w:val="0"/>
          <w:numId w:val="0"/>
        </w:numPr>
        <w:spacing w:after="0"/>
        <w:outlineLvl w:val="9"/>
        <w:rPr>
          <w:bCs/>
          <w:color w:val="000000" w:themeColor="text1"/>
          <w:sz w:val="24"/>
        </w:rPr>
      </w:pPr>
    </w:p>
    <w:p w14:paraId="7DCC5C79" w14:textId="77777777" w:rsidR="003626FE" w:rsidRDefault="003626FE" w:rsidP="00402260">
      <w:pPr>
        <w:pStyle w:val="Heading1TOC2Numbered"/>
        <w:numPr>
          <w:ilvl w:val="0"/>
          <w:numId w:val="0"/>
        </w:numPr>
        <w:spacing w:after="0"/>
        <w:outlineLvl w:val="9"/>
        <w:rPr>
          <w:bCs/>
          <w:color w:val="000000" w:themeColor="text1"/>
          <w:sz w:val="24"/>
        </w:rPr>
      </w:pPr>
    </w:p>
    <w:p w14:paraId="2404950E" w14:textId="77777777" w:rsidR="003626FE" w:rsidRDefault="003626FE" w:rsidP="00402260">
      <w:pPr>
        <w:pStyle w:val="Heading1TOC2Numbered"/>
        <w:numPr>
          <w:ilvl w:val="0"/>
          <w:numId w:val="0"/>
        </w:numPr>
        <w:spacing w:after="0"/>
        <w:outlineLvl w:val="9"/>
        <w:rPr>
          <w:bCs/>
          <w:color w:val="000000" w:themeColor="text1"/>
          <w:sz w:val="24"/>
        </w:rPr>
      </w:pPr>
    </w:p>
    <w:p w14:paraId="7714BCBB" w14:textId="17EC851F" w:rsidR="00402260" w:rsidRDefault="00505B3F" w:rsidP="00402260">
      <w:pPr>
        <w:pStyle w:val="Heading1TOC2Numbered"/>
        <w:numPr>
          <w:ilvl w:val="0"/>
          <w:numId w:val="0"/>
        </w:numPr>
        <w:spacing w:after="0"/>
        <w:outlineLvl w:val="9"/>
        <w:rPr>
          <w:bCs/>
          <w:color w:val="000000" w:themeColor="text1"/>
          <w:sz w:val="24"/>
        </w:rPr>
      </w:pPr>
      <w:bookmarkStart w:id="36" w:name="_GoBack"/>
      <w:bookmarkEnd w:id="36"/>
      <w:r w:rsidRPr="00505B3F">
        <w:rPr>
          <w:bCs/>
          <w:color w:val="000000" w:themeColor="text1"/>
          <w:sz w:val="24"/>
        </w:rPr>
        <w:lastRenderedPageBreak/>
        <w:t>Michel</w:t>
      </w:r>
      <w:r w:rsidR="005A680D">
        <w:rPr>
          <w:bCs/>
          <w:color w:val="000000" w:themeColor="text1"/>
          <w:sz w:val="24"/>
        </w:rPr>
        <w:t>l</w:t>
      </w:r>
      <w:r w:rsidRPr="00505B3F">
        <w:rPr>
          <w:bCs/>
          <w:color w:val="000000" w:themeColor="text1"/>
          <w:sz w:val="24"/>
        </w:rPr>
        <w:t xml:space="preserve">e Stancari </w:t>
      </w:r>
    </w:p>
    <w:p w14:paraId="51DAC0D2" w14:textId="788E3DB5" w:rsidR="00505B3F" w:rsidRPr="00306018" w:rsidRDefault="005A680D" w:rsidP="00402260">
      <w:pPr>
        <w:pStyle w:val="Heading1TOC2Numbered"/>
        <w:numPr>
          <w:ilvl w:val="0"/>
          <w:numId w:val="0"/>
        </w:numPr>
        <w:spacing w:after="0"/>
        <w:outlineLvl w:val="9"/>
        <w:rPr>
          <w:b w:val="0"/>
          <w:bCs/>
          <w:i/>
          <w:color w:val="000000" w:themeColor="text1"/>
          <w:sz w:val="24"/>
        </w:rPr>
      </w:pPr>
      <w:r>
        <w:rPr>
          <w:b w:val="0"/>
          <w:bCs/>
          <w:i/>
          <w:color w:val="000000" w:themeColor="text1"/>
          <w:sz w:val="24"/>
        </w:rPr>
        <w:t xml:space="preserve">Scientist I, </w:t>
      </w:r>
      <w:r w:rsidR="00505B3F" w:rsidRPr="00306018">
        <w:rPr>
          <w:b w:val="0"/>
          <w:bCs/>
          <w:i/>
          <w:color w:val="000000" w:themeColor="text1"/>
          <w:sz w:val="24"/>
        </w:rPr>
        <w:t>Fermilab</w:t>
      </w:r>
    </w:p>
    <w:p w14:paraId="29DA6A69" w14:textId="585E0E25" w:rsidR="00402260" w:rsidRDefault="005A680D" w:rsidP="00402260">
      <w:pPr>
        <w:pStyle w:val="Heading1TOC2Numbered"/>
        <w:numPr>
          <w:ilvl w:val="0"/>
          <w:numId w:val="0"/>
        </w:numPr>
        <w:spacing w:after="0"/>
        <w:outlineLvl w:val="9"/>
        <w:rPr>
          <w:b w:val="0"/>
          <w:bCs/>
          <w:color w:val="000000" w:themeColor="text1"/>
          <w:sz w:val="24"/>
        </w:rPr>
      </w:pPr>
      <w:r w:rsidRPr="005A680D">
        <w:rPr>
          <w:b w:val="0"/>
          <w:bCs/>
          <w:color w:val="000000" w:themeColor="text1"/>
          <w:sz w:val="24"/>
        </w:rPr>
        <w:t>Michelle</w:t>
      </w:r>
      <w:r>
        <w:rPr>
          <w:b w:val="0"/>
          <w:bCs/>
          <w:color w:val="000000" w:themeColor="text1"/>
          <w:sz w:val="24"/>
        </w:rPr>
        <w:t xml:space="preserve"> has extensive experience in liquid argon TPC R&amp;D, including the Electronics Test Stand at Fermilab and the Liquid Argon Purity Demonstrator (LAPD).  She is currently coordinating the 35ton prototype activites for DUNE and is deputy convener of the DUNE TPC working group.</w:t>
      </w:r>
    </w:p>
    <w:p w14:paraId="55D14557" w14:textId="77777777" w:rsidR="005A680D" w:rsidRPr="005A680D" w:rsidRDefault="005A680D" w:rsidP="00402260">
      <w:pPr>
        <w:pStyle w:val="Heading1TOC2Numbered"/>
        <w:numPr>
          <w:ilvl w:val="0"/>
          <w:numId w:val="0"/>
        </w:numPr>
        <w:spacing w:after="0"/>
        <w:outlineLvl w:val="9"/>
        <w:rPr>
          <w:b w:val="0"/>
          <w:bCs/>
          <w:color w:val="000000" w:themeColor="text1"/>
          <w:sz w:val="24"/>
        </w:rPr>
      </w:pPr>
    </w:p>
    <w:p w14:paraId="40E9A678" w14:textId="4BAE7301" w:rsidR="003419DA" w:rsidRDefault="00505B3F" w:rsidP="00402260">
      <w:pPr>
        <w:pStyle w:val="Heading1TOC2Numbered"/>
        <w:numPr>
          <w:ilvl w:val="0"/>
          <w:numId w:val="0"/>
        </w:numPr>
        <w:spacing w:after="0"/>
        <w:outlineLvl w:val="9"/>
        <w:rPr>
          <w:bCs/>
          <w:color w:val="000000" w:themeColor="text1"/>
          <w:sz w:val="24"/>
        </w:rPr>
      </w:pPr>
      <w:r w:rsidRPr="00505B3F">
        <w:rPr>
          <w:bCs/>
          <w:color w:val="000000" w:themeColor="text1"/>
          <w:sz w:val="24"/>
        </w:rPr>
        <w:t>Richard Tesarek (chair)</w:t>
      </w:r>
    </w:p>
    <w:p w14:paraId="40CF3DB6" w14:textId="12483E64" w:rsidR="00505B3F" w:rsidRPr="00306018" w:rsidRDefault="005A680D" w:rsidP="00402260">
      <w:pPr>
        <w:pStyle w:val="Heading1TOC2Numbered"/>
        <w:numPr>
          <w:ilvl w:val="0"/>
          <w:numId w:val="0"/>
        </w:numPr>
        <w:spacing w:after="0"/>
        <w:outlineLvl w:val="9"/>
        <w:rPr>
          <w:b w:val="0"/>
          <w:bCs/>
          <w:i/>
          <w:color w:val="000000" w:themeColor="text1"/>
          <w:sz w:val="24"/>
        </w:rPr>
      </w:pPr>
      <w:r>
        <w:rPr>
          <w:b w:val="0"/>
          <w:bCs/>
          <w:i/>
          <w:color w:val="000000" w:themeColor="text1"/>
          <w:sz w:val="24"/>
        </w:rPr>
        <w:t xml:space="preserve">Scientist II, </w:t>
      </w:r>
      <w:r w:rsidR="00505B3F" w:rsidRPr="00306018">
        <w:rPr>
          <w:b w:val="0"/>
          <w:bCs/>
          <w:i/>
          <w:color w:val="000000" w:themeColor="text1"/>
          <w:sz w:val="24"/>
        </w:rPr>
        <w:t xml:space="preserve">Fermilab </w:t>
      </w:r>
    </w:p>
    <w:p w14:paraId="4120F072" w14:textId="1B54763A" w:rsidR="00DD1631" w:rsidRPr="00505B3F" w:rsidRDefault="00DD1631" w:rsidP="00402260">
      <w:pPr>
        <w:pStyle w:val="Heading1TOC2Numbered"/>
        <w:numPr>
          <w:ilvl w:val="0"/>
          <w:numId w:val="0"/>
        </w:numPr>
        <w:spacing w:after="0"/>
        <w:outlineLvl w:val="9"/>
        <w:rPr>
          <w:b w:val="0"/>
          <w:bCs/>
          <w:color w:val="000000" w:themeColor="text1"/>
          <w:sz w:val="24"/>
        </w:rPr>
      </w:pPr>
      <w:r>
        <w:rPr>
          <w:b w:val="0"/>
          <w:bCs/>
          <w:color w:val="000000" w:themeColor="text1"/>
          <w:sz w:val="24"/>
        </w:rPr>
        <w:t>Rick was the deputy project manager for NOvA where he served as installation and integration coordinator for the prototype near detector and integration and commissioning coordinator for the f</w:t>
      </w:r>
      <w:r w:rsidR="005A680D">
        <w:rPr>
          <w:b w:val="0"/>
          <w:bCs/>
          <w:color w:val="000000" w:themeColor="text1"/>
          <w:sz w:val="24"/>
        </w:rPr>
        <w:t>ar detector.  He has more than 3</w:t>
      </w:r>
      <w:r>
        <w:rPr>
          <w:b w:val="0"/>
          <w:bCs/>
          <w:color w:val="000000" w:themeColor="text1"/>
          <w:sz w:val="24"/>
        </w:rPr>
        <w:t>0 years experience in the construction and commissioning large scale detectors. Rick has contributed to the construction and commissioning of NOvA, SciBooNE, CDF (run 2) and KTeV experiments.</w:t>
      </w:r>
    </w:p>
    <w:p w14:paraId="320F3614" w14:textId="77777777" w:rsidR="005D3C46" w:rsidRPr="005D3C46" w:rsidRDefault="005D3C46" w:rsidP="005D3C46">
      <w:pPr>
        <w:pStyle w:val="Heading1TOC2Numbered"/>
        <w:numPr>
          <w:ilvl w:val="0"/>
          <w:numId w:val="0"/>
        </w:numPr>
        <w:rPr>
          <w:b w:val="0"/>
          <w:sz w:val="24"/>
        </w:rPr>
      </w:pPr>
    </w:p>
    <w:p w14:paraId="52239CCE" w14:textId="77777777" w:rsidR="005D3C46" w:rsidRDefault="005D3C46" w:rsidP="005D3C46">
      <w:pPr>
        <w:pStyle w:val="Heading1TOC2Numbered"/>
        <w:numPr>
          <w:ilvl w:val="0"/>
          <w:numId w:val="0"/>
        </w:numPr>
        <w:ind w:left="720" w:hanging="720"/>
      </w:pPr>
    </w:p>
    <w:p w14:paraId="1BD36EDA" w14:textId="7D46B6AB" w:rsidR="00A84DE5" w:rsidRDefault="00A84DE5" w:rsidP="003C5959"/>
    <w:p w14:paraId="19506130" w14:textId="1B39E375" w:rsidR="00A84DE5" w:rsidRDefault="00A84DE5" w:rsidP="003C5959"/>
    <w:p w14:paraId="3BAD268F" w14:textId="7F4C681E" w:rsidR="00A84DE5" w:rsidRDefault="00A84DE5" w:rsidP="003C5959"/>
    <w:p w14:paraId="4713C589" w14:textId="77777777" w:rsidR="007F3E6B" w:rsidRPr="004210F0" w:rsidRDefault="007F3E6B" w:rsidP="003C5959"/>
    <w:sectPr w:rsidR="007F3E6B" w:rsidRPr="004210F0" w:rsidSect="00A84DE5">
      <w:headerReference w:type="even" r:id="rId12"/>
      <w:headerReference w:type="default" r:id="rId13"/>
      <w:footerReference w:type="even" r:id="rId14"/>
      <w:footerReference w:type="default" r:id="rId15"/>
      <w:headerReference w:type="first" r:id="rId16"/>
      <w:pgSz w:w="12240" w:h="15840" w:code="1"/>
      <w:pgMar w:top="1440" w:right="1800" w:bottom="1440" w:left="1800" w:header="720" w:footer="720" w:gutter="0"/>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31965" w14:textId="77777777" w:rsidR="003B5D34" w:rsidRDefault="003B5D34">
      <w:r>
        <w:separator/>
      </w:r>
    </w:p>
  </w:endnote>
  <w:endnote w:type="continuationSeparator" w:id="0">
    <w:p w14:paraId="7613A267" w14:textId="77777777" w:rsidR="003B5D34" w:rsidRDefault="003B5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0000000000000000000"/>
    <w:charset w:val="4D"/>
    <w:family w:val="modern"/>
    <w:notTrueType/>
    <w:pitch w:val="fixed"/>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id w:val="608129725"/>
      <w:showingPlcHdr/>
      <w:dataBinding w:prefixMappings="xmlns:ns0='http://purl.org/dc/elements/1.1/' xmlns:ns1='http://schemas.openxmlformats.org/package/2006/metadata/core-properties' " w:xpath="/ns1:coreProperties[1]/ns0:subject[1]" w:storeItemID="{6C3C8BC8-F283-45AE-878A-BAB7291924A1}"/>
      <w:text/>
    </w:sdtPr>
    <w:sdtEndPr/>
    <w:sdtContent>
      <w:p w14:paraId="411971D8" w14:textId="77777777" w:rsidR="00402260" w:rsidRPr="00823C26" w:rsidRDefault="00402260" w:rsidP="009826A3">
        <w:pPr>
          <w:pStyle w:val="FooterReportFooterCenter"/>
        </w:pPr>
        <w:r>
          <w:t xml:space="preserve">     </w:t>
        </w:r>
      </w:p>
    </w:sdtContent>
  </w:sdt>
  <w:sdt>
    <w:sdtPr>
      <w:alias w:val="Status"/>
      <w:id w:val="608129730"/>
      <w:dataBinding w:prefixMappings="xmlns:ns0='http://purl.org/dc/elements/1.1/' xmlns:ns1='http://schemas.openxmlformats.org/package/2006/metadata/core-properties' " w:xpath="/ns1:coreProperties[1]/ns1:contentStatus[1]" w:storeItemID="{6C3C8BC8-F283-45AE-878A-BAB7291924A1}"/>
      <w:text/>
    </w:sdtPr>
    <w:sdtEndPr/>
    <w:sdtContent>
      <w:p w14:paraId="0831551F" w14:textId="53721B13" w:rsidR="00402260" w:rsidRDefault="00402260" w:rsidP="009826A3">
        <w:pPr>
          <w:pStyle w:val="FooterReportFooterCenter"/>
        </w:pPr>
        <w:r>
          <w:t>28-29 September 2015</w:t>
        </w:r>
      </w:p>
    </w:sdtContent>
  </w:sdt>
  <w:p w14:paraId="679B3E15" w14:textId="77777777" w:rsidR="00402260" w:rsidRPr="00003986" w:rsidRDefault="00402260" w:rsidP="009826A3">
    <w:pPr>
      <w:pStyle w:val="Footer"/>
      <w:spacing w:after="0"/>
      <w:jc w:val="left"/>
      <w:rPr>
        <w:sz w:val="18"/>
        <w:szCs w:val="18"/>
      </w:rPr>
    </w:pPr>
    <w:r w:rsidRPr="00BC26D6">
      <w:rPr>
        <w:rStyle w:val="PageNumber"/>
      </w:rPr>
      <w:t xml:space="preserve">Page </w:t>
    </w:r>
    <w:r w:rsidRPr="00BC26D6">
      <w:rPr>
        <w:rStyle w:val="PageNumber"/>
      </w:rPr>
      <w:fldChar w:fldCharType="begin"/>
    </w:r>
    <w:r w:rsidRPr="00BC26D6">
      <w:rPr>
        <w:rStyle w:val="PageNumber"/>
      </w:rPr>
      <w:instrText xml:space="preserve"> PAGE </w:instrText>
    </w:r>
    <w:r w:rsidRPr="00BC26D6">
      <w:rPr>
        <w:rStyle w:val="PageNumber"/>
      </w:rPr>
      <w:fldChar w:fldCharType="separate"/>
    </w:r>
    <w:r>
      <w:rPr>
        <w:rStyle w:val="PageNumber"/>
        <w:noProof/>
      </w:rPr>
      <w:t>38</w:t>
    </w:r>
    <w:r w:rsidRPr="00BC26D6">
      <w:rPr>
        <w:rStyle w:val="PageNumber"/>
      </w:rPr>
      <w:fldChar w:fldCharType="end"/>
    </w:r>
    <w:r w:rsidRPr="00BC26D6">
      <w:rPr>
        <w:rStyle w:val="PageNumber"/>
      </w:rPr>
      <w:t xml:space="preserve"> of </w:t>
    </w:r>
    <w:r w:rsidRPr="00BC26D6">
      <w:rPr>
        <w:rStyle w:val="PageNumber"/>
      </w:rPr>
      <w:fldChar w:fldCharType="begin"/>
    </w:r>
    <w:r w:rsidRPr="00BC26D6">
      <w:rPr>
        <w:rStyle w:val="PageNumber"/>
      </w:rPr>
      <w:instrText xml:space="preserve"> NUMPAGES </w:instrText>
    </w:r>
    <w:r w:rsidRPr="00BC26D6">
      <w:rPr>
        <w:rStyle w:val="PageNumber"/>
      </w:rPr>
      <w:fldChar w:fldCharType="separate"/>
    </w:r>
    <w:r>
      <w:rPr>
        <w:rStyle w:val="PageNumber"/>
        <w:noProof/>
      </w:rPr>
      <w:t>39</w:t>
    </w:r>
    <w:r w:rsidRPr="00BC26D6">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id w:val="2608789"/>
      <w:showingPlcHdr/>
      <w:dataBinding w:prefixMappings="xmlns:ns0='http://purl.org/dc/elements/1.1/' xmlns:ns1='http://schemas.openxmlformats.org/package/2006/metadata/core-properties' " w:xpath="/ns1:coreProperties[1]/ns0:subject[1]" w:storeItemID="{6C3C8BC8-F283-45AE-878A-BAB7291924A1}"/>
      <w:text/>
    </w:sdtPr>
    <w:sdtEndPr/>
    <w:sdtContent>
      <w:p w14:paraId="094C68EE" w14:textId="77777777" w:rsidR="00402260" w:rsidRPr="00823C26" w:rsidRDefault="00402260" w:rsidP="009826A3">
        <w:pPr>
          <w:pStyle w:val="FooterReportFooterCenter"/>
        </w:pPr>
        <w:r>
          <w:t xml:space="preserve">     </w:t>
        </w:r>
      </w:p>
    </w:sdtContent>
  </w:sdt>
  <w:p w14:paraId="5362300D" w14:textId="77777777" w:rsidR="00402260" w:rsidRDefault="00402260" w:rsidP="00B4147D">
    <w:pPr>
      <w:pStyle w:val="FooterReportFooterCenter"/>
      <w:jc w:val="both"/>
    </w:pPr>
  </w:p>
  <w:p w14:paraId="78DA4866" w14:textId="77777777" w:rsidR="00402260" w:rsidRPr="009826A3" w:rsidRDefault="00402260" w:rsidP="009826A3">
    <w:pPr>
      <w:pStyle w:val="Footer"/>
      <w:spacing w:after="0"/>
      <w:jc w:val="right"/>
      <w:rPr>
        <w:sz w:val="18"/>
        <w:szCs w:val="18"/>
      </w:rPr>
    </w:pPr>
    <w:r w:rsidRPr="00BC26D6">
      <w:rPr>
        <w:rStyle w:val="PageNumber"/>
      </w:rPr>
      <w:t xml:space="preserve">Page </w:t>
    </w:r>
    <w:r w:rsidRPr="00BC26D6">
      <w:rPr>
        <w:rStyle w:val="PageNumber"/>
      </w:rPr>
      <w:fldChar w:fldCharType="begin"/>
    </w:r>
    <w:r w:rsidRPr="00BC26D6">
      <w:rPr>
        <w:rStyle w:val="PageNumber"/>
      </w:rPr>
      <w:instrText xml:space="preserve"> PAGE </w:instrText>
    </w:r>
    <w:r w:rsidRPr="00BC26D6">
      <w:rPr>
        <w:rStyle w:val="PageNumber"/>
      </w:rPr>
      <w:fldChar w:fldCharType="separate"/>
    </w:r>
    <w:r w:rsidR="003626FE">
      <w:rPr>
        <w:rStyle w:val="PageNumber"/>
        <w:noProof/>
      </w:rPr>
      <w:t>22</w:t>
    </w:r>
    <w:r w:rsidRPr="00BC26D6">
      <w:rPr>
        <w:rStyle w:val="PageNumber"/>
      </w:rPr>
      <w:fldChar w:fldCharType="end"/>
    </w:r>
    <w:r w:rsidRPr="00BC26D6">
      <w:rPr>
        <w:rStyle w:val="PageNumber"/>
      </w:rPr>
      <w:t xml:space="preserve"> of </w:t>
    </w:r>
    <w:r w:rsidRPr="00BC26D6">
      <w:rPr>
        <w:rStyle w:val="PageNumber"/>
      </w:rPr>
      <w:fldChar w:fldCharType="begin"/>
    </w:r>
    <w:r w:rsidRPr="00BC26D6">
      <w:rPr>
        <w:rStyle w:val="PageNumber"/>
      </w:rPr>
      <w:instrText xml:space="preserve"> NUMPAGES </w:instrText>
    </w:r>
    <w:r w:rsidRPr="00BC26D6">
      <w:rPr>
        <w:rStyle w:val="PageNumber"/>
      </w:rPr>
      <w:fldChar w:fldCharType="separate"/>
    </w:r>
    <w:r w:rsidR="003626FE">
      <w:rPr>
        <w:rStyle w:val="PageNumber"/>
        <w:noProof/>
      </w:rPr>
      <w:t>24</w:t>
    </w:r>
    <w:r w:rsidRPr="00BC26D6">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B1B30D" w14:textId="77777777" w:rsidR="003B5D34" w:rsidRDefault="003B5D34">
      <w:r>
        <w:separator/>
      </w:r>
    </w:p>
  </w:footnote>
  <w:footnote w:type="continuationSeparator" w:id="0">
    <w:p w14:paraId="1803BB24" w14:textId="77777777" w:rsidR="003B5D34" w:rsidRDefault="003B5D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Category"/>
      <w:id w:val="964137246"/>
      <w:dataBinding w:prefixMappings="xmlns:ns0='http://purl.org/dc/elements/1.1/' xmlns:ns1='http://schemas.openxmlformats.org/package/2006/metadata/core-properties' " w:xpath="/ns1:coreProperties[1]/ns1:category[1]" w:storeItemID="{6C3C8BC8-F283-45AE-878A-BAB7291924A1}"/>
      <w:text/>
    </w:sdtPr>
    <w:sdtEndPr/>
    <w:sdtContent>
      <w:p w14:paraId="5C5CC411" w14:textId="77777777" w:rsidR="00402260" w:rsidRDefault="00402260" w:rsidP="009826A3">
        <w:pPr>
          <w:pStyle w:val="Header"/>
        </w:pPr>
        <w:r>
          <w:t>Final Report issued 30-Jan-2012</w:t>
        </w: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F2752" w14:textId="77777777" w:rsidR="00402260" w:rsidRDefault="00402260" w:rsidP="009826A3">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Category"/>
      <w:id w:val="964137222"/>
      <w:dataBinding w:prefixMappings="xmlns:ns0='http://purl.org/dc/elements/1.1/' xmlns:ns1='http://schemas.openxmlformats.org/package/2006/metadata/core-properties' " w:xpath="/ns1:coreProperties[1]/ns1:category[1]" w:storeItemID="{6C3C8BC8-F283-45AE-878A-BAB7291924A1}"/>
      <w:text/>
    </w:sdtPr>
    <w:sdtEndPr/>
    <w:sdtContent>
      <w:p w14:paraId="66C9C4A9" w14:textId="77777777" w:rsidR="00402260" w:rsidRDefault="00402260" w:rsidP="0085041A">
        <w:pPr>
          <w:pStyle w:val="Header"/>
          <w:jc w:val="right"/>
        </w:pPr>
        <w:r>
          <w:t>Final Report issued 30-Jan-2012</w: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multilevel"/>
    <w:tmpl w:val="DC6A5276"/>
    <w:lvl w:ilvl="0">
      <w:start w:val="5"/>
      <w:numFmt w:val="decimal"/>
      <w:pStyle w:val="ListNumber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FFFFFF83"/>
    <w:multiLevelType w:val="singleLevel"/>
    <w:tmpl w:val="CAB6291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4042A74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14B4CEB"/>
    <w:multiLevelType w:val="hybridMultilevel"/>
    <w:tmpl w:val="490CA12A"/>
    <w:name w:val="Question Numbering242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D6A4A37"/>
    <w:multiLevelType w:val="hybridMultilevel"/>
    <w:tmpl w:val="B9044976"/>
    <w:name w:val="Question Numbering24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33694F"/>
    <w:multiLevelType w:val="multilevel"/>
    <w:tmpl w:val="888AB3BA"/>
    <w:lvl w:ilvl="0">
      <w:start w:val="1"/>
      <w:numFmt w:val="decimal"/>
      <w:pStyle w:val="ListNumber3Questions"/>
      <w:lvlText w:val="11.%1"/>
      <w:lvlJc w:val="left"/>
      <w:pPr>
        <w:tabs>
          <w:tab w:val="num" w:pos="576"/>
        </w:tabs>
        <w:ind w:left="360" w:hanging="360"/>
      </w:pPr>
      <w:rPr>
        <w:rFonts w:ascii="Cambria" w:hAnsi="Cambria" w:hint="default"/>
        <w:b/>
        <w:i w:val="0"/>
        <w:sz w:val="24"/>
      </w:rPr>
    </w:lvl>
    <w:lvl w:ilvl="1">
      <w:start w:val="1"/>
      <w:numFmt w:val="decimal"/>
      <w:lvlText w:val="%1.%2"/>
      <w:lvlJc w:val="left"/>
      <w:pPr>
        <w:ind w:left="792" w:hanging="43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EE81C8D"/>
    <w:multiLevelType w:val="multilevel"/>
    <w:tmpl w:val="FD880174"/>
    <w:styleLink w:val="Questions"/>
    <w:lvl w:ilvl="0">
      <w:start w:val="1"/>
      <w:numFmt w:val="decimal"/>
      <w:lvlText w:val="11.%1"/>
      <w:lvlJc w:val="left"/>
      <w:pPr>
        <w:tabs>
          <w:tab w:val="num" w:pos="720"/>
        </w:tabs>
        <w:ind w:left="720" w:hanging="720"/>
      </w:pPr>
      <w:rPr>
        <w:rFonts w:ascii="Cambria" w:hAnsi="Cambria" w:hint="default"/>
        <w:b/>
        <w:i w:val="0"/>
        <w:color w:val="365F91" w:themeColor="accent1" w:themeShade="BF"/>
        <w:sz w:val="24"/>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nsid w:val="157D1F2A"/>
    <w:multiLevelType w:val="hybridMultilevel"/>
    <w:tmpl w:val="DADA59F2"/>
    <w:lvl w:ilvl="0" w:tplc="7F648E26">
      <w:start w:val="1"/>
      <w:numFmt w:val="bullet"/>
      <w:pStyle w:val="ListBullet20"/>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C234ED"/>
    <w:multiLevelType w:val="multilevel"/>
    <w:tmpl w:val="1A8AA8D8"/>
    <w:styleLink w:val="StyleBulleted11pt"/>
    <w:lvl w:ilvl="0">
      <w:start w:val="1"/>
      <w:numFmt w:val="bullet"/>
      <w:lvlText w:val=""/>
      <w:lvlJc w:val="left"/>
      <w:pPr>
        <w:tabs>
          <w:tab w:val="num" w:pos="720"/>
        </w:tabs>
        <w:ind w:left="720" w:hanging="360"/>
      </w:pPr>
      <w:rPr>
        <w:rFonts w:ascii="Symbol" w:hAnsi="Symbol"/>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D614A7F"/>
    <w:multiLevelType w:val="multilevel"/>
    <w:tmpl w:val="9CEC6FE0"/>
    <w:name w:val="Question Numbering23"/>
    <w:numStyleLink w:val="QuestionList"/>
  </w:abstractNum>
  <w:abstractNum w:abstractNumId="10">
    <w:nsid w:val="1E7E6D51"/>
    <w:multiLevelType w:val="hybridMultilevel"/>
    <w:tmpl w:val="EB5CEF6E"/>
    <w:lvl w:ilvl="0" w:tplc="DB0634D4">
      <w:start w:val="1"/>
      <w:numFmt w:val="decimal"/>
      <w:pStyle w:val="QuestionNumbering"/>
      <w:lvlText w:val="5.%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BA6A90"/>
    <w:multiLevelType w:val="hybridMultilevel"/>
    <w:tmpl w:val="7D2EE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A7491B"/>
    <w:multiLevelType w:val="multilevel"/>
    <w:tmpl w:val="ADE6F6D0"/>
    <w:styleLink w:val="List-ChargeQues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123339"/>
    <w:multiLevelType w:val="multilevel"/>
    <w:tmpl w:val="C584055C"/>
    <w:styleLink w:val="Style4"/>
    <w:lvl w:ilvl="0">
      <w:start w:val="4"/>
      <w:numFmt w:val="decimal"/>
      <w:lvlText w:val="%1"/>
      <w:lvlJc w:val="left"/>
      <w:pPr>
        <w:tabs>
          <w:tab w:val="num" w:pos="360"/>
        </w:tabs>
        <w:ind w:left="360" w:hanging="360"/>
      </w:pPr>
      <w:rPr>
        <w:rFonts w:hint="default"/>
      </w:rPr>
    </w:lvl>
    <w:lvl w:ilvl="1">
      <w:start w:val="1"/>
      <w:numFmt w:val="decimal"/>
      <w:lvlText w:val="9.%2"/>
      <w:lvlJc w:val="left"/>
      <w:pPr>
        <w:tabs>
          <w:tab w:val="num" w:pos="576"/>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8C4276B"/>
    <w:multiLevelType w:val="hybridMultilevel"/>
    <w:tmpl w:val="F3F4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444071"/>
    <w:multiLevelType w:val="multilevel"/>
    <w:tmpl w:val="EB5A8854"/>
    <w:styleLink w:val="Style6"/>
    <w:lvl w:ilvl="0">
      <w:start w:val="4"/>
      <w:numFmt w:val="decimal"/>
      <w:lvlText w:val="%1"/>
      <w:lvlJc w:val="left"/>
      <w:pPr>
        <w:tabs>
          <w:tab w:val="num" w:pos="360"/>
        </w:tabs>
        <w:ind w:left="360" w:hanging="360"/>
      </w:pPr>
      <w:rPr>
        <w:rFonts w:hint="default"/>
      </w:rPr>
    </w:lvl>
    <w:lvl w:ilvl="1">
      <w:start w:val="9"/>
      <w:numFmt w:val="decimal"/>
      <w:lvlText w:val="13.%2"/>
      <w:lvlJc w:val="left"/>
      <w:pPr>
        <w:tabs>
          <w:tab w:val="num" w:pos="576"/>
        </w:tabs>
        <w:ind w:left="360" w:hanging="360"/>
      </w:pPr>
      <w:rPr>
        <w:rFonts w:ascii="Times New Roman" w:hAnsi="Times New Roman"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E1660E"/>
    <w:multiLevelType w:val="hybridMultilevel"/>
    <w:tmpl w:val="94144B96"/>
    <w:lvl w:ilvl="0" w:tplc="04090005">
      <w:start w:val="1"/>
      <w:numFmt w:val="bullet"/>
      <w:lvlText w:val=""/>
      <w:lvlJc w:val="left"/>
      <w:pPr>
        <w:ind w:left="1080" w:hanging="360"/>
      </w:pPr>
      <w:rPr>
        <w:rFonts w:ascii="Wingdings" w:hAnsi="Wingdings" w:hint="default"/>
      </w:rPr>
    </w:lvl>
    <w:lvl w:ilvl="1" w:tplc="21BA417E">
      <w:start w:val="1"/>
      <w:numFmt w:val="bullet"/>
      <w:pStyle w:val="ListBullet3"/>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230134F"/>
    <w:multiLevelType w:val="multilevel"/>
    <w:tmpl w:val="9D182774"/>
    <w:styleLink w:val="Style5"/>
    <w:lvl w:ilvl="0">
      <w:start w:val="4"/>
      <w:numFmt w:val="decimal"/>
      <w:lvlText w:val="%1"/>
      <w:lvlJc w:val="left"/>
      <w:pPr>
        <w:tabs>
          <w:tab w:val="num" w:pos="360"/>
        </w:tabs>
        <w:ind w:left="360" w:hanging="360"/>
      </w:pPr>
      <w:rPr>
        <w:rFonts w:hint="default"/>
      </w:rPr>
    </w:lvl>
    <w:lvl w:ilvl="1">
      <w:start w:val="1"/>
      <w:numFmt w:val="decimal"/>
      <w:lvlText w:val="9.%2"/>
      <w:lvlJc w:val="left"/>
      <w:pPr>
        <w:tabs>
          <w:tab w:val="num" w:pos="576"/>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2FE7DBA"/>
    <w:multiLevelType w:val="multilevel"/>
    <w:tmpl w:val="9CEC6FE0"/>
    <w:name w:val="Question Numbering24"/>
    <w:numStyleLink w:val="QuestionList"/>
  </w:abstractNum>
  <w:abstractNum w:abstractNumId="19">
    <w:nsid w:val="345260C6"/>
    <w:multiLevelType w:val="hybridMultilevel"/>
    <w:tmpl w:val="CD34F7D6"/>
    <w:lvl w:ilvl="0" w:tplc="77B26B6E">
      <w:start w:val="1"/>
      <w:numFmt w:val="decimal"/>
      <w:pStyle w:val="listNumberQuestion"/>
      <w:lvlText w:val="11.%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B9705C"/>
    <w:multiLevelType w:val="multilevel"/>
    <w:tmpl w:val="39200FC2"/>
    <w:lvl w:ilvl="0">
      <w:start w:val="4"/>
      <w:numFmt w:val="decimal"/>
      <w:pStyle w:val="ListNumberQuestions"/>
      <w:lvlText w:val="%1"/>
      <w:lvlJc w:val="left"/>
      <w:pPr>
        <w:tabs>
          <w:tab w:val="num" w:pos="360"/>
        </w:tabs>
        <w:ind w:left="360" w:hanging="360"/>
      </w:pPr>
      <w:rPr>
        <w:rFonts w:hint="default"/>
      </w:rPr>
    </w:lvl>
    <w:lvl w:ilvl="1">
      <w:start w:val="1"/>
      <w:numFmt w:val="decimal"/>
      <w:pStyle w:val="ListNumberQuestions"/>
      <w:lvlText w:val="9.%2"/>
      <w:lvlJc w:val="left"/>
      <w:pPr>
        <w:tabs>
          <w:tab w:val="num" w:pos="576"/>
        </w:tabs>
        <w:ind w:left="360" w:hanging="36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B9841EB"/>
    <w:multiLevelType w:val="multilevel"/>
    <w:tmpl w:val="9746C8A2"/>
    <w:name w:val="Question Numbering242"/>
    <w:lvl w:ilvl="0">
      <w:start w:val="1"/>
      <w:numFmt w:val="decimal"/>
      <w:pStyle w:val="Heading1TOC1Numbered"/>
      <w:lvlText w:val="%1.0"/>
      <w:lvlJc w:val="left"/>
      <w:pPr>
        <w:ind w:left="720" w:hanging="720"/>
      </w:pPr>
      <w:rPr>
        <w:rFonts w:ascii="Cambria" w:hAnsi="Cambria" w:hint="default"/>
        <w:b/>
        <w:i w:val="0"/>
        <w:color w:val="244061" w:themeColor="accent1" w:themeShade="80"/>
        <w:sz w:val="28"/>
      </w:rPr>
    </w:lvl>
    <w:lvl w:ilvl="1">
      <w:start w:val="1"/>
      <w:numFmt w:val="decimal"/>
      <w:pStyle w:val="Heading1TOC2Numbered"/>
      <w:lvlText w:val="%1.%2"/>
      <w:lvlJc w:val="left"/>
      <w:pPr>
        <w:ind w:left="720" w:hanging="720"/>
      </w:pPr>
      <w:rPr>
        <w:rFonts w:ascii="Cambria" w:hAnsi="Cambria" w:hint="default"/>
        <w:b/>
        <w:i w:val="0"/>
        <w:color w:val="244061" w:themeColor="accent1" w:themeShade="80"/>
        <w:sz w:val="28"/>
      </w:rPr>
    </w:lvl>
    <w:lvl w:ilvl="2">
      <w:start w:val="1"/>
      <w:numFmt w:val="decimal"/>
      <w:lvlText w:val="%1.%2.%3"/>
      <w:lvlJc w:val="left"/>
      <w:pPr>
        <w:tabs>
          <w:tab w:val="num" w:pos="1152"/>
        </w:tabs>
        <w:ind w:left="1008" w:hanging="1008"/>
      </w:pPr>
      <w:rPr>
        <w:rFonts w:ascii="Cambria" w:hAnsi="Cambria" w:hint="default"/>
        <w:b/>
        <w:i w:val="0"/>
        <w:color w:val="365F91" w:themeColor="accent1" w:themeShade="BF"/>
        <w:sz w:val="24"/>
      </w:rPr>
    </w:lvl>
    <w:lvl w:ilvl="3">
      <w:start w:val="1"/>
      <w:numFmt w:val="decimal"/>
      <w:lvlText w:val="%4."/>
      <w:lvlJc w:val="left"/>
      <w:pPr>
        <w:ind w:left="720" w:hanging="360"/>
      </w:pPr>
      <w:rPr>
        <w:rFonts w:hint="default"/>
      </w:rPr>
    </w:lvl>
    <w:lvl w:ilvl="4">
      <w:start w:val="1"/>
      <w:numFmt w:val="lowerLetter"/>
      <w:lvlText w:val="%5."/>
      <w:lvlJc w:val="left"/>
      <w:pPr>
        <w:ind w:left="720" w:hanging="360"/>
      </w:pPr>
      <w:rPr>
        <w:rFonts w:hint="default"/>
      </w:rPr>
    </w:lvl>
    <w:lvl w:ilvl="5">
      <w:start w:val="1"/>
      <w:numFmt w:val="lowerRoman"/>
      <w:lvlText w:val="%6."/>
      <w:lvlJc w:val="right"/>
      <w:pPr>
        <w:ind w:left="720" w:hanging="360"/>
      </w:pPr>
      <w:rPr>
        <w:rFonts w:hint="default"/>
      </w:rPr>
    </w:lvl>
    <w:lvl w:ilvl="6">
      <w:start w:val="1"/>
      <w:numFmt w:val="decimal"/>
      <w:lvlText w:val="%7."/>
      <w:lvlJc w:val="left"/>
      <w:pPr>
        <w:ind w:left="720" w:hanging="360"/>
      </w:pPr>
      <w:rPr>
        <w:rFonts w:hint="default"/>
      </w:rPr>
    </w:lvl>
    <w:lvl w:ilvl="7">
      <w:start w:val="1"/>
      <w:numFmt w:val="lowerLetter"/>
      <w:lvlText w:val="%8."/>
      <w:lvlJc w:val="left"/>
      <w:pPr>
        <w:ind w:left="720" w:hanging="360"/>
      </w:pPr>
      <w:rPr>
        <w:rFonts w:hint="default"/>
      </w:rPr>
    </w:lvl>
    <w:lvl w:ilvl="8">
      <w:start w:val="1"/>
      <w:numFmt w:val="lowerRoman"/>
      <w:lvlText w:val="%9."/>
      <w:lvlJc w:val="right"/>
      <w:pPr>
        <w:ind w:left="720" w:hanging="360"/>
      </w:pPr>
      <w:rPr>
        <w:rFonts w:hint="default"/>
      </w:rPr>
    </w:lvl>
  </w:abstractNum>
  <w:abstractNum w:abstractNumId="22">
    <w:nsid w:val="4BC05A91"/>
    <w:multiLevelType w:val="multilevel"/>
    <w:tmpl w:val="4608092E"/>
    <w:name w:val="Question Numbering2"/>
    <w:lvl w:ilvl="0">
      <w:start w:val="1"/>
      <w:numFmt w:val="decimal"/>
      <w:pStyle w:val="QuestionsBlueFont"/>
      <w:lvlText w:val="8.%1"/>
      <w:lvlJc w:val="left"/>
      <w:pPr>
        <w:ind w:left="720" w:hanging="720"/>
      </w:pPr>
      <w:rPr>
        <w:rFonts w:cs="Times New Roman"/>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3QuestionsCategory"/>
      <w:lvlText w:val="%1.%2"/>
      <w:lvlJc w:val="left"/>
      <w:pPr>
        <w:tabs>
          <w:tab w:val="num" w:pos="1080"/>
        </w:tabs>
        <w:ind w:left="720" w:hanging="720"/>
      </w:pPr>
      <w:rPr>
        <w:rFonts w:hint="default"/>
        <w:b/>
        <w:i w:val="0"/>
        <w:sz w:val="24"/>
      </w:rPr>
    </w:lvl>
    <w:lvl w:ilvl="2">
      <w:start w:val="1"/>
      <w:numFmt w:val="decimal"/>
      <w:pStyle w:val="Heading3QuestionsFollowing"/>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152" w:hanging="1152"/>
      </w:pPr>
      <w:rPr>
        <w:rFonts w:hint="default"/>
      </w:rPr>
    </w:lvl>
    <w:lvl w:ilvl="4">
      <w:start w:val="1"/>
      <w:numFmt w:val="lowerLetter"/>
      <w:lvlText w:val="%5."/>
      <w:lvlJc w:val="left"/>
      <w:pPr>
        <w:ind w:left="1152" w:hanging="1152"/>
      </w:pPr>
      <w:rPr>
        <w:rFonts w:hint="default"/>
      </w:rPr>
    </w:lvl>
    <w:lvl w:ilvl="5">
      <w:start w:val="1"/>
      <w:numFmt w:val="lowerRoman"/>
      <w:lvlText w:val="%6."/>
      <w:lvlJc w:val="right"/>
      <w:pPr>
        <w:ind w:left="1152" w:hanging="1152"/>
      </w:pPr>
      <w:rPr>
        <w:rFonts w:hint="default"/>
      </w:rPr>
    </w:lvl>
    <w:lvl w:ilvl="6">
      <w:start w:val="1"/>
      <w:numFmt w:val="decimal"/>
      <w:lvlText w:val="%7."/>
      <w:lvlJc w:val="left"/>
      <w:pPr>
        <w:ind w:left="1152" w:hanging="1152"/>
      </w:pPr>
      <w:rPr>
        <w:rFonts w:hint="default"/>
      </w:rPr>
    </w:lvl>
    <w:lvl w:ilvl="7">
      <w:start w:val="1"/>
      <w:numFmt w:val="lowerLetter"/>
      <w:lvlText w:val="%8."/>
      <w:lvlJc w:val="left"/>
      <w:pPr>
        <w:ind w:left="1152" w:hanging="1152"/>
      </w:pPr>
      <w:rPr>
        <w:rFonts w:hint="default"/>
      </w:rPr>
    </w:lvl>
    <w:lvl w:ilvl="8">
      <w:start w:val="1"/>
      <w:numFmt w:val="lowerRoman"/>
      <w:lvlText w:val="%9."/>
      <w:lvlJc w:val="right"/>
      <w:pPr>
        <w:ind w:left="1152" w:hanging="1152"/>
      </w:pPr>
      <w:rPr>
        <w:rFonts w:hint="default"/>
      </w:rPr>
    </w:lvl>
  </w:abstractNum>
  <w:abstractNum w:abstractNumId="23">
    <w:nsid w:val="4FB46146"/>
    <w:multiLevelType w:val="multilevel"/>
    <w:tmpl w:val="9CEC6FE0"/>
    <w:name w:val="Question Numbering22"/>
    <w:numStyleLink w:val="QuestionList"/>
  </w:abstractNum>
  <w:abstractNum w:abstractNumId="24">
    <w:nsid w:val="594B4AEF"/>
    <w:multiLevelType w:val="multilevel"/>
    <w:tmpl w:val="304E9652"/>
    <w:lvl w:ilvl="0">
      <w:start w:val="1"/>
      <w:numFmt w:val="decimal"/>
      <w:pStyle w:val="ListNumberRecommendations"/>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A7B3442"/>
    <w:multiLevelType w:val="hybridMultilevel"/>
    <w:tmpl w:val="5E08F47A"/>
    <w:name w:val="Question Numbering2"/>
    <w:lvl w:ilvl="0" w:tplc="8684DCB0">
      <w:start w:val="1"/>
      <w:numFmt w:val="decimal"/>
      <w:pStyle w:val="Style7"/>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AF517D"/>
    <w:multiLevelType w:val="multilevel"/>
    <w:tmpl w:val="46441566"/>
    <w:styleLink w:val="StyleOutlineNumberedRecommendations"/>
    <w:lvl w:ilvl="0">
      <w:start w:val="1"/>
      <w:numFmt w:val="decimal"/>
      <w:lvlText w:val="%1."/>
      <w:lvlJc w:val="left"/>
      <w:pPr>
        <w:ind w:left="360" w:hanging="360"/>
      </w:pPr>
      <w:rPr>
        <w:sz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3861DF5"/>
    <w:multiLevelType w:val="multilevel"/>
    <w:tmpl w:val="9CEC6FE0"/>
    <w:name w:val="Question Numbering2"/>
    <w:styleLink w:val="QuestionList"/>
    <w:lvl w:ilvl="0">
      <w:start w:val="1"/>
      <w:numFmt w:val="decimal"/>
      <w:lvlText w:val="%1)"/>
      <w:lvlJc w:val="left"/>
      <w:pPr>
        <w:ind w:left="63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77857AFD"/>
    <w:multiLevelType w:val="hybridMultilevel"/>
    <w:tmpl w:val="34DC53FC"/>
    <w:lvl w:ilvl="0" w:tplc="AFB678CE">
      <w:start w:val="1"/>
      <w:numFmt w:val="bullet"/>
      <w:pStyle w:val="ListBullet4"/>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8DE279B"/>
    <w:multiLevelType w:val="multilevel"/>
    <w:tmpl w:val="ADE6F6D0"/>
    <w:styleLink w:val="StyleList-ChargeQuestionsOutlinenumbered11ptBlack"/>
    <w:lvl w:ilvl="0">
      <w:start w:val="1"/>
      <w:numFmt w:val="decimal"/>
      <w:lvlText w:val="%1)"/>
      <w:lvlJc w:val="left"/>
      <w:pPr>
        <w:ind w:left="360" w:hanging="360"/>
      </w:pPr>
      <w:rPr>
        <w:rFonts w:ascii="Times New Roman" w:hAnsi="Times New Roman"/>
        <w:color w:val="000000"/>
        <w:sz w:val="22"/>
      </w:rPr>
    </w:lvl>
    <w:lvl w:ilvl="1">
      <w:start w:val="1"/>
      <w:numFmt w:val="lowerLetter"/>
      <w:lvlText w:val="%2)"/>
      <w:lvlJc w:val="left"/>
      <w:pPr>
        <w:ind w:left="720" w:hanging="360"/>
      </w:pPr>
      <w:rPr>
        <w:rFonts w:ascii="Times New Roman" w:hAnsi="Times New Roman"/>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8"/>
  </w:num>
  <w:num w:numId="5">
    <w:abstractNumId w:val="28"/>
  </w:num>
  <w:num w:numId="6">
    <w:abstractNumId w:val="20"/>
  </w:num>
  <w:num w:numId="7">
    <w:abstractNumId w:val="13"/>
  </w:num>
  <w:num w:numId="8">
    <w:abstractNumId w:val="17"/>
  </w:num>
  <w:num w:numId="9">
    <w:abstractNumId w:val="15"/>
  </w:num>
  <w:num w:numId="10">
    <w:abstractNumId w:val="21"/>
  </w:num>
  <w:num w:numId="11">
    <w:abstractNumId w:val="27"/>
  </w:num>
  <w:num w:numId="12">
    <w:abstractNumId w:val="10"/>
  </w:num>
  <w:num w:numId="13">
    <w:abstractNumId w:val="5"/>
  </w:num>
  <w:num w:numId="14">
    <w:abstractNumId w:val="24"/>
  </w:num>
  <w:num w:numId="15">
    <w:abstractNumId w:val="7"/>
  </w:num>
  <w:num w:numId="16">
    <w:abstractNumId w:val="16"/>
  </w:num>
  <w:num w:numId="17">
    <w:abstractNumId w:val="26"/>
  </w:num>
  <w:num w:numId="18">
    <w:abstractNumId w:val="6"/>
  </w:num>
  <w:num w:numId="19">
    <w:abstractNumId w:val="19"/>
  </w:num>
  <w:num w:numId="20">
    <w:abstractNumId w:val="22"/>
  </w:num>
  <w:num w:numId="21">
    <w:abstractNumId w:val="25"/>
  </w:num>
  <w:num w:numId="22">
    <w:abstractNumId w:val="11"/>
  </w:num>
  <w:num w:numId="23">
    <w:abstractNumId w:val="14"/>
  </w:num>
  <w:num w:numId="24">
    <w:abstractNumId w:val="12"/>
  </w:num>
  <w:num w:numId="25">
    <w:abstractNumId w:val="29"/>
  </w:num>
  <w:num w:numId="26">
    <w:abstractNumId w:val="18"/>
  </w:num>
  <w:num w:numId="27">
    <w:abstractNumId w:val="4"/>
  </w:num>
  <w:num w:numId="28">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3"/>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DA1"/>
    <w:rsid w:val="0000009C"/>
    <w:rsid w:val="00001CC4"/>
    <w:rsid w:val="00003986"/>
    <w:rsid w:val="00003F6C"/>
    <w:rsid w:val="00004619"/>
    <w:rsid w:val="00005E22"/>
    <w:rsid w:val="00006607"/>
    <w:rsid w:val="00006B07"/>
    <w:rsid w:val="00006E0D"/>
    <w:rsid w:val="0000752F"/>
    <w:rsid w:val="00010726"/>
    <w:rsid w:val="000121B0"/>
    <w:rsid w:val="000127A3"/>
    <w:rsid w:val="00013C48"/>
    <w:rsid w:val="00014FEE"/>
    <w:rsid w:val="00015871"/>
    <w:rsid w:val="0001745D"/>
    <w:rsid w:val="00020069"/>
    <w:rsid w:val="00020812"/>
    <w:rsid w:val="00020C04"/>
    <w:rsid w:val="00020E92"/>
    <w:rsid w:val="000211AC"/>
    <w:rsid w:val="00027351"/>
    <w:rsid w:val="00027753"/>
    <w:rsid w:val="00027F1D"/>
    <w:rsid w:val="000311CD"/>
    <w:rsid w:val="000324F0"/>
    <w:rsid w:val="00032CAB"/>
    <w:rsid w:val="000340AE"/>
    <w:rsid w:val="00036220"/>
    <w:rsid w:val="0003743C"/>
    <w:rsid w:val="00037C6B"/>
    <w:rsid w:val="000402CB"/>
    <w:rsid w:val="00043E0C"/>
    <w:rsid w:val="000455D6"/>
    <w:rsid w:val="000456F7"/>
    <w:rsid w:val="000463BD"/>
    <w:rsid w:val="00046CE9"/>
    <w:rsid w:val="00046D4A"/>
    <w:rsid w:val="000473F2"/>
    <w:rsid w:val="000477EA"/>
    <w:rsid w:val="00047E2C"/>
    <w:rsid w:val="00050038"/>
    <w:rsid w:val="00050974"/>
    <w:rsid w:val="000539D1"/>
    <w:rsid w:val="00055A65"/>
    <w:rsid w:val="00055B10"/>
    <w:rsid w:val="000567EC"/>
    <w:rsid w:val="00057A0A"/>
    <w:rsid w:val="000605EF"/>
    <w:rsid w:val="000607BD"/>
    <w:rsid w:val="00061376"/>
    <w:rsid w:val="000615D4"/>
    <w:rsid w:val="00061660"/>
    <w:rsid w:val="000619CA"/>
    <w:rsid w:val="00061B45"/>
    <w:rsid w:val="0006303E"/>
    <w:rsid w:val="000641D6"/>
    <w:rsid w:val="0006520A"/>
    <w:rsid w:val="0006569E"/>
    <w:rsid w:val="0007025B"/>
    <w:rsid w:val="0007126C"/>
    <w:rsid w:val="00071877"/>
    <w:rsid w:val="00071C41"/>
    <w:rsid w:val="00074AB6"/>
    <w:rsid w:val="00075ED4"/>
    <w:rsid w:val="00076594"/>
    <w:rsid w:val="0007663B"/>
    <w:rsid w:val="000767FD"/>
    <w:rsid w:val="00076B75"/>
    <w:rsid w:val="00076CF4"/>
    <w:rsid w:val="0007710C"/>
    <w:rsid w:val="00077AED"/>
    <w:rsid w:val="00077C39"/>
    <w:rsid w:val="00080ED5"/>
    <w:rsid w:val="00082B6C"/>
    <w:rsid w:val="00082C18"/>
    <w:rsid w:val="00084712"/>
    <w:rsid w:val="00084F7F"/>
    <w:rsid w:val="00087F93"/>
    <w:rsid w:val="00090214"/>
    <w:rsid w:val="00091948"/>
    <w:rsid w:val="00095C1D"/>
    <w:rsid w:val="00095D38"/>
    <w:rsid w:val="000967B5"/>
    <w:rsid w:val="00096EA6"/>
    <w:rsid w:val="000978FC"/>
    <w:rsid w:val="000A095D"/>
    <w:rsid w:val="000A0C45"/>
    <w:rsid w:val="000A0DA0"/>
    <w:rsid w:val="000A1BC5"/>
    <w:rsid w:val="000A243C"/>
    <w:rsid w:val="000A481F"/>
    <w:rsid w:val="000A4F62"/>
    <w:rsid w:val="000A5374"/>
    <w:rsid w:val="000A5E6A"/>
    <w:rsid w:val="000A5F5C"/>
    <w:rsid w:val="000A6001"/>
    <w:rsid w:val="000B08E6"/>
    <w:rsid w:val="000B10A6"/>
    <w:rsid w:val="000B297F"/>
    <w:rsid w:val="000B2D15"/>
    <w:rsid w:val="000B5C17"/>
    <w:rsid w:val="000B78E4"/>
    <w:rsid w:val="000B7DE8"/>
    <w:rsid w:val="000B7E98"/>
    <w:rsid w:val="000C0F71"/>
    <w:rsid w:val="000C1003"/>
    <w:rsid w:val="000C213C"/>
    <w:rsid w:val="000C272F"/>
    <w:rsid w:val="000C7BE2"/>
    <w:rsid w:val="000C7CAB"/>
    <w:rsid w:val="000D1D1F"/>
    <w:rsid w:val="000D4B1D"/>
    <w:rsid w:val="000D535B"/>
    <w:rsid w:val="000D55BC"/>
    <w:rsid w:val="000D5A99"/>
    <w:rsid w:val="000D70C8"/>
    <w:rsid w:val="000D7577"/>
    <w:rsid w:val="000D7D97"/>
    <w:rsid w:val="000E02D2"/>
    <w:rsid w:val="000E10D5"/>
    <w:rsid w:val="000E1AE0"/>
    <w:rsid w:val="000E1C0A"/>
    <w:rsid w:val="000E29C1"/>
    <w:rsid w:val="000E4F93"/>
    <w:rsid w:val="000E58A2"/>
    <w:rsid w:val="000E6489"/>
    <w:rsid w:val="000E6845"/>
    <w:rsid w:val="000E6896"/>
    <w:rsid w:val="000E6F08"/>
    <w:rsid w:val="000E6FEB"/>
    <w:rsid w:val="000F05A0"/>
    <w:rsid w:val="000F1720"/>
    <w:rsid w:val="000F267B"/>
    <w:rsid w:val="000F28D5"/>
    <w:rsid w:val="000F3EFB"/>
    <w:rsid w:val="000F406A"/>
    <w:rsid w:val="000F4132"/>
    <w:rsid w:val="000F4AD0"/>
    <w:rsid w:val="000F5ED2"/>
    <w:rsid w:val="000F78EA"/>
    <w:rsid w:val="001005DF"/>
    <w:rsid w:val="001007E7"/>
    <w:rsid w:val="00100F65"/>
    <w:rsid w:val="00102304"/>
    <w:rsid w:val="00102870"/>
    <w:rsid w:val="0010506B"/>
    <w:rsid w:val="0010591E"/>
    <w:rsid w:val="0010766B"/>
    <w:rsid w:val="00107D84"/>
    <w:rsid w:val="001108AB"/>
    <w:rsid w:val="00111269"/>
    <w:rsid w:val="0011127A"/>
    <w:rsid w:val="0011166D"/>
    <w:rsid w:val="00112587"/>
    <w:rsid w:val="00113F84"/>
    <w:rsid w:val="001148A0"/>
    <w:rsid w:val="00114B77"/>
    <w:rsid w:val="001161CA"/>
    <w:rsid w:val="00116569"/>
    <w:rsid w:val="001179DB"/>
    <w:rsid w:val="001202D6"/>
    <w:rsid w:val="00120D6C"/>
    <w:rsid w:val="00121119"/>
    <w:rsid w:val="00121208"/>
    <w:rsid w:val="00122A39"/>
    <w:rsid w:val="00122AFC"/>
    <w:rsid w:val="001242CF"/>
    <w:rsid w:val="001243BB"/>
    <w:rsid w:val="00124C79"/>
    <w:rsid w:val="00125D3D"/>
    <w:rsid w:val="001260C4"/>
    <w:rsid w:val="00126F3F"/>
    <w:rsid w:val="00127AC7"/>
    <w:rsid w:val="00130231"/>
    <w:rsid w:val="001309DE"/>
    <w:rsid w:val="00131089"/>
    <w:rsid w:val="00131390"/>
    <w:rsid w:val="00131BF5"/>
    <w:rsid w:val="00131CC0"/>
    <w:rsid w:val="0013250F"/>
    <w:rsid w:val="00132C96"/>
    <w:rsid w:val="00133F07"/>
    <w:rsid w:val="00135588"/>
    <w:rsid w:val="001355BE"/>
    <w:rsid w:val="00135DDD"/>
    <w:rsid w:val="00140604"/>
    <w:rsid w:val="00140CE2"/>
    <w:rsid w:val="00141B85"/>
    <w:rsid w:val="001421DD"/>
    <w:rsid w:val="00142A25"/>
    <w:rsid w:val="00142C18"/>
    <w:rsid w:val="00143B6B"/>
    <w:rsid w:val="001452F6"/>
    <w:rsid w:val="00146B00"/>
    <w:rsid w:val="00146EA8"/>
    <w:rsid w:val="001470EB"/>
    <w:rsid w:val="00147A16"/>
    <w:rsid w:val="00147E9A"/>
    <w:rsid w:val="00150128"/>
    <w:rsid w:val="00150DAF"/>
    <w:rsid w:val="00152F2B"/>
    <w:rsid w:val="001535EF"/>
    <w:rsid w:val="00154431"/>
    <w:rsid w:val="00155660"/>
    <w:rsid w:val="00156C8F"/>
    <w:rsid w:val="0015748B"/>
    <w:rsid w:val="00160273"/>
    <w:rsid w:val="00162483"/>
    <w:rsid w:val="00162F24"/>
    <w:rsid w:val="001633EB"/>
    <w:rsid w:val="00163914"/>
    <w:rsid w:val="00163BE6"/>
    <w:rsid w:val="001650FA"/>
    <w:rsid w:val="001658B8"/>
    <w:rsid w:val="00165E04"/>
    <w:rsid w:val="00167762"/>
    <w:rsid w:val="0017074D"/>
    <w:rsid w:val="00170E55"/>
    <w:rsid w:val="00170F93"/>
    <w:rsid w:val="001752AF"/>
    <w:rsid w:val="0017556E"/>
    <w:rsid w:val="001758BE"/>
    <w:rsid w:val="00176796"/>
    <w:rsid w:val="001771BC"/>
    <w:rsid w:val="00180BDF"/>
    <w:rsid w:val="00180F55"/>
    <w:rsid w:val="00180FBD"/>
    <w:rsid w:val="00181090"/>
    <w:rsid w:val="00182BED"/>
    <w:rsid w:val="0018336C"/>
    <w:rsid w:val="00183606"/>
    <w:rsid w:val="001836D1"/>
    <w:rsid w:val="0018584F"/>
    <w:rsid w:val="00185A7B"/>
    <w:rsid w:val="00185B33"/>
    <w:rsid w:val="00185CC5"/>
    <w:rsid w:val="00187353"/>
    <w:rsid w:val="00190EE0"/>
    <w:rsid w:val="001911A8"/>
    <w:rsid w:val="001916E7"/>
    <w:rsid w:val="00192D5F"/>
    <w:rsid w:val="00193034"/>
    <w:rsid w:val="0019479D"/>
    <w:rsid w:val="00195862"/>
    <w:rsid w:val="00195E46"/>
    <w:rsid w:val="001964D7"/>
    <w:rsid w:val="00196B12"/>
    <w:rsid w:val="001A17E2"/>
    <w:rsid w:val="001A45AC"/>
    <w:rsid w:val="001A52D8"/>
    <w:rsid w:val="001A65DF"/>
    <w:rsid w:val="001B06DA"/>
    <w:rsid w:val="001B0E1F"/>
    <w:rsid w:val="001B183A"/>
    <w:rsid w:val="001B2EB6"/>
    <w:rsid w:val="001B377E"/>
    <w:rsid w:val="001B40D3"/>
    <w:rsid w:val="001B49CD"/>
    <w:rsid w:val="001B5A43"/>
    <w:rsid w:val="001B62C8"/>
    <w:rsid w:val="001B6476"/>
    <w:rsid w:val="001B6B13"/>
    <w:rsid w:val="001B7390"/>
    <w:rsid w:val="001B7BCE"/>
    <w:rsid w:val="001C0751"/>
    <w:rsid w:val="001C10CC"/>
    <w:rsid w:val="001C1E75"/>
    <w:rsid w:val="001C5BDD"/>
    <w:rsid w:val="001C7CAB"/>
    <w:rsid w:val="001D1261"/>
    <w:rsid w:val="001D2443"/>
    <w:rsid w:val="001D28B5"/>
    <w:rsid w:val="001D3D0A"/>
    <w:rsid w:val="001D5993"/>
    <w:rsid w:val="001D67FA"/>
    <w:rsid w:val="001D6C77"/>
    <w:rsid w:val="001D76CD"/>
    <w:rsid w:val="001E16CB"/>
    <w:rsid w:val="001E2488"/>
    <w:rsid w:val="001E26B9"/>
    <w:rsid w:val="001E2D62"/>
    <w:rsid w:val="001E366A"/>
    <w:rsid w:val="001E4E78"/>
    <w:rsid w:val="001E56DD"/>
    <w:rsid w:val="001E5CB8"/>
    <w:rsid w:val="001E5EAE"/>
    <w:rsid w:val="001E607A"/>
    <w:rsid w:val="001E6736"/>
    <w:rsid w:val="001E6C92"/>
    <w:rsid w:val="001E6FA2"/>
    <w:rsid w:val="001F08BE"/>
    <w:rsid w:val="001F0944"/>
    <w:rsid w:val="001F0D75"/>
    <w:rsid w:val="001F1855"/>
    <w:rsid w:val="001F3871"/>
    <w:rsid w:val="001F4AC8"/>
    <w:rsid w:val="001F4BEB"/>
    <w:rsid w:val="001F5D5A"/>
    <w:rsid w:val="001F5F1C"/>
    <w:rsid w:val="001F6F74"/>
    <w:rsid w:val="001F758F"/>
    <w:rsid w:val="001F7A49"/>
    <w:rsid w:val="00200398"/>
    <w:rsid w:val="0020265D"/>
    <w:rsid w:val="0020357E"/>
    <w:rsid w:val="002054F7"/>
    <w:rsid w:val="0020643D"/>
    <w:rsid w:val="00206527"/>
    <w:rsid w:val="00206F1C"/>
    <w:rsid w:val="00207623"/>
    <w:rsid w:val="0021203B"/>
    <w:rsid w:val="002130C0"/>
    <w:rsid w:val="00213981"/>
    <w:rsid w:val="00213AD9"/>
    <w:rsid w:val="002163C4"/>
    <w:rsid w:val="0021693B"/>
    <w:rsid w:val="00220136"/>
    <w:rsid w:val="00220A88"/>
    <w:rsid w:val="00220F01"/>
    <w:rsid w:val="00221206"/>
    <w:rsid w:val="00223AC8"/>
    <w:rsid w:val="002241F4"/>
    <w:rsid w:val="002247D2"/>
    <w:rsid w:val="00225331"/>
    <w:rsid w:val="00226DEA"/>
    <w:rsid w:val="00230537"/>
    <w:rsid w:val="00235B90"/>
    <w:rsid w:val="00235DE4"/>
    <w:rsid w:val="00236B3B"/>
    <w:rsid w:val="002404E8"/>
    <w:rsid w:val="00240567"/>
    <w:rsid w:val="00240761"/>
    <w:rsid w:val="002411F9"/>
    <w:rsid w:val="002417FE"/>
    <w:rsid w:val="00241B96"/>
    <w:rsid w:val="002427B9"/>
    <w:rsid w:val="0024395E"/>
    <w:rsid w:val="00243D63"/>
    <w:rsid w:val="00245849"/>
    <w:rsid w:val="00246C5F"/>
    <w:rsid w:val="00250716"/>
    <w:rsid w:val="00251205"/>
    <w:rsid w:val="00252798"/>
    <w:rsid w:val="00252C13"/>
    <w:rsid w:val="00252C96"/>
    <w:rsid w:val="00252EAE"/>
    <w:rsid w:val="0025314D"/>
    <w:rsid w:val="0025372C"/>
    <w:rsid w:val="002541DB"/>
    <w:rsid w:val="00254518"/>
    <w:rsid w:val="00254A75"/>
    <w:rsid w:val="0025500D"/>
    <w:rsid w:val="00255D30"/>
    <w:rsid w:val="00256128"/>
    <w:rsid w:val="002562F7"/>
    <w:rsid w:val="00257DB4"/>
    <w:rsid w:val="00260E17"/>
    <w:rsid w:val="002617A5"/>
    <w:rsid w:val="00262C17"/>
    <w:rsid w:val="00263189"/>
    <w:rsid w:val="00264C14"/>
    <w:rsid w:val="0026561B"/>
    <w:rsid w:val="00265B2E"/>
    <w:rsid w:val="00265EA8"/>
    <w:rsid w:val="00266300"/>
    <w:rsid w:val="00266696"/>
    <w:rsid w:val="00266A01"/>
    <w:rsid w:val="00267CC6"/>
    <w:rsid w:val="00270669"/>
    <w:rsid w:val="0027090E"/>
    <w:rsid w:val="00273B6A"/>
    <w:rsid w:val="00273F6D"/>
    <w:rsid w:val="00275C38"/>
    <w:rsid w:val="00276145"/>
    <w:rsid w:val="0027624B"/>
    <w:rsid w:val="0027781A"/>
    <w:rsid w:val="00283F45"/>
    <w:rsid w:val="00285B1E"/>
    <w:rsid w:val="00285DEC"/>
    <w:rsid w:val="00286A95"/>
    <w:rsid w:val="00286D50"/>
    <w:rsid w:val="00286E7D"/>
    <w:rsid w:val="002902FC"/>
    <w:rsid w:val="00292908"/>
    <w:rsid w:val="00293905"/>
    <w:rsid w:val="00294EAD"/>
    <w:rsid w:val="002955FE"/>
    <w:rsid w:val="002A03FA"/>
    <w:rsid w:val="002A24D1"/>
    <w:rsid w:val="002A2585"/>
    <w:rsid w:val="002A29D2"/>
    <w:rsid w:val="002A2C21"/>
    <w:rsid w:val="002A3969"/>
    <w:rsid w:val="002A4EB0"/>
    <w:rsid w:val="002A5EA4"/>
    <w:rsid w:val="002A70F1"/>
    <w:rsid w:val="002A738C"/>
    <w:rsid w:val="002A73E4"/>
    <w:rsid w:val="002A799A"/>
    <w:rsid w:val="002A7A8D"/>
    <w:rsid w:val="002B0325"/>
    <w:rsid w:val="002B2135"/>
    <w:rsid w:val="002B2F04"/>
    <w:rsid w:val="002B408E"/>
    <w:rsid w:val="002B524A"/>
    <w:rsid w:val="002B5513"/>
    <w:rsid w:val="002B6189"/>
    <w:rsid w:val="002B739D"/>
    <w:rsid w:val="002C05C9"/>
    <w:rsid w:val="002C2266"/>
    <w:rsid w:val="002C2468"/>
    <w:rsid w:val="002C5639"/>
    <w:rsid w:val="002C67E4"/>
    <w:rsid w:val="002C6A9F"/>
    <w:rsid w:val="002C713F"/>
    <w:rsid w:val="002C7629"/>
    <w:rsid w:val="002D1A19"/>
    <w:rsid w:val="002D1C87"/>
    <w:rsid w:val="002D20C9"/>
    <w:rsid w:val="002D3644"/>
    <w:rsid w:val="002D3750"/>
    <w:rsid w:val="002D4BE9"/>
    <w:rsid w:val="002D4FD3"/>
    <w:rsid w:val="002D52D3"/>
    <w:rsid w:val="002D6445"/>
    <w:rsid w:val="002D653A"/>
    <w:rsid w:val="002D69EA"/>
    <w:rsid w:val="002E0838"/>
    <w:rsid w:val="002E0FC3"/>
    <w:rsid w:val="002E2BB8"/>
    <w:rsid w:val="002E5D79"/>
    <w:rsid w:val="002E66F8"/>
    <w:rsid w:val="002F061F"/>
    <w:rsid w:val="002F0D0F"/>
    <w:rsid w:val="002F1037"/>
    <w:rsid w:val="002F153A"/>
    <w:rsid w:val="002F1C64"/>
    <w:rsid w:val="002F2AEB"/>
    <w:rsid w:val="002F4895"/>
    <w:rsid w:val="002F5895"/>
    <w:rsid w:val="002F5F67"/>
    <w:rsid w:val="002F5F80"/>
    <w:rsid w:val="002F6113"/>
    <w:rsid w:val="002F785A"/>
    <w:rsid w:val="002F7EB8"/>
    <w:rsid w:val="00300029"/>
    <w:rsid w:val="00302370"/>
    <w:rsid w:val="003026B8"/>
    <w:rsid w:val="00303BE1"/>
    <w:rsid w:val="00303E54"/>
    <w:rsid w:val="00304612"/>
    <w:rsid w:val="003046D4"/>
    <w:rsid w:val="003052BC"/>
    <w:rsid w:val="00306018"/>
    <w:rsid w:val="00306B8A"/>
    <w:rsid w:val="003077B2"/>
    <w:rsid w:val="003123EB"/>
    <w:rsid w:val="00312822"/>
    <w:rsid w:val="003129AD"/>
    <w:rsid w:val="00314572"/>
    <w:rsid w:val="003150E2"/>
    <w:rsid w:val="003157BE"/>
    <w:rsid w:val="003158A0"/>
    <w:rsid w:val="00315A38"/>
    <w:rsid w:val="00315C3A"/>
    <w:rsid w:val="00316333"/>
    <w:rsid w:val="00317A80"/>
    <w:rsid w:val="00321391"/>
    <w:rsid w:val="003228B4"/>
    <w:rsid w:val="00322F55"/>
    <w:rsid w:val="00322F70"/>
    <w:rsid w:val="003231D4"/>
    <w:rsid w:val="00323CE3"/>
    <w:rsid w:val="00325005"/>
    <w:rsid w:val="003267C8"/>
    <w:rsid w:val="00326F71"/>
    <w:rsid w:val="003275D5"/>
    <w:rsid w:val="0033038B"/>
    <w:rsid w:val="003331DF"/>
    <w:rsid w:val="00333584"/>
    <w:rsid w:val="00334EFE"/>
    <w:rsid w:val="00335C8F"/>
    <w:rsid w:val="003372AB"/>
    <w:rsid w:val="0033744C"/>
    <w:rsid w:val="003375FF"/>
    <w:rsid w:val="00337796"/>
    <w:rsid w:val="00340ACD"/>
    <w:rsid w:val="003419DA"/>
    <w:rsid w:val="0034209D"/>
    <w:rsid w:val="003428BC"/>
    <w:rsid w:val="00342F3B"/>
    <w:rsid w:val="00344A6C"/>
    <w:rsid w:val="00344C95"/>
    <w:rsid w:val="00344FD3"/>
    <w:rsid w:val="00345B44"/>
    <w:rsid w:val="0034654B"/>
    <w:rsid w:val="0034757E"/>
    <w:rsid w:val="003514C6"/>
    <w:rsid w:val="00351990"/>
    <w:rsid w:val="003541C8"/>
    <w:rsid w:val="00354D17"/>
    <w:rsid w:val="003557F8"/>
    <w:rsid w:val="00355FA0"/>
    <w:rsid w:val="003569A1"/>
    <w:rsid w:val="003625C2"/>
    <w:rsid w:val="003626FE"/>
    <w:rsid w:val="00363EB9"/>
    <w:rsid w:val="00364A6F"/>
    <w:rsid w:val="0036527F"/>
    <w:rsid w:val="0036620A"/>
    <w:rsid w:val="00367A54"/>
    <w:rsid w:val="00367CF3"/>
    <w:rsid w:val="003716D3"/>
    <w:rsid w:val="0037278C"/>
    <w:rsid w:val="00372B42"/>
    <w:rsid w:val="003733E4"/>
    <w:rsid w:val="00373681"/>
    <w:rsid w:val="003754B9"/>
    <w:rsid w:val="003802C3"/>
    <w:rsid w:val="0038062E"/>
    <w:rsid w:val="0038109E"/>
    <w:rsid w:val="0038114F"/>
    <w:rsid w:val="00381194"/>
    <w:rsid w:val="0038122E"/>
    <w:rsid w:val="00381266"/>
    <w:rsid w:val="003812D1"/>
    <w:rsid w:val="00381D93"/>
    <w:rsid w:val="003823E3"/>
    <w:rsid w:val="00382F93"/>
    <w:rsid w:val="00383E60"/>
    <w:rsid w:val="003860E5"/>
    <w:rsid w:val="00386747"/>
    <w:rsid w:val="00386F07"/>
    <w:rsid w:val="00387F8E"/>
    <w:rsid w:val="0039058D"/>
    <w:rsid w:val="00391341"/>
    <w:rsid w:val="00392391"/>
    <w:rsid w:val="003934FE"/>
    <w:rsid w:val="003939F8"/>
    <w:rsid w:val="0039446D"/>
    <w:rsid w:val="00394BE1"/>
    <w:rsid w:val="00396AF8"/>
    <w:rsid w:val="00397349"/>
    <w:rsid w:val="003A05D8"/>
    <w:rsid w:val="003A098F"/>
    <w:rsid w:val="003A232B"/>
    <w:rsid w:val="003A28A6"/>
    <w:rsid w:val="003A483F"/>
    <w:rsid w:val="003A5D61"/>
    <w:rsid w:val="003A667C"/>
    <w:rsid w:val="003B0AEC"/>
    <w:rsid w:val="003B306E"/>
    <w:rsid w:val="003B3B96"/>
    <w:rsid w:val="003B3BDF"/>
    <w:rsid w:val="003B5D34"/>
    <w:rsid w:val="003B5DD7"/>
    <w:rsid w:val="003B5F62"/>
    <w:rsid w:val="003B6E4B"/>
    <w:rsid w:val="003B7DA2"/>
    <w:rsid w:val="003C0A25"/>
    <w:rsid w:val="003C163E"/>
    <w:rsid w:val="003C1CF2"/>
    <w:rsid w:val="003C1DE0"/>
    <w:rsid w:val="003C2C1C"/>
    <w:rsid w:val="003C46D4"/>
    <w:rsid w:val="003C494C"/>
    <w:rsid w:val="003C56CA"/>
    <w:rsid w:val="003C5959"/>
    <w:rsid w:val="003C5C29"/>
    <w:rsid w:val="003C7A82"/>
    <w:rsid w:val="003D0185"/>
    <w:rsid w:val="003D0258"/>
    <w:rsid w:val="003D18C4"/>
    <w:rsid w:val="003D18C9"/>
    <w:rsid w:val="003D22B4"/>
    <w:rsid w:val="003D366D"/>
    <w:rsid w:val="003D5DC9"/>
    <w:rsid w:val="003D6B76"/>
    <w:rsid w:val="003D7949"/>
    <w:rsid w:val="003E3069"/>
    <w:rsid w:val="003E30BB"/>
    <w:rsid w:val="003E33A3"/>
    <w:rsid w:val="003E36D2"/>
    <w:rsid w:val="003E37A3"/>
    <w:rsid w:val="003E587B"/>
    <w:rsid w:val="003E5F6F"/>
    <w:rsid w:val="003E6F8C"/>
    <w:rsid w:val="003F17AB"/>
    <w:rsid w:val="003F1F38"/>
    <w:rsid w:val="003F266F"/>
    <w:rsid w:val="003F37AE"/>
    <w:rsid w:val="003F4485"/>
    <w:rsid w:val="003F5329"/>
    <w:rsid w:val="003F734F"/>
    <w:rsid w:val="00400B20"/>
    <w:rsid w:val="004014AB"/>
    <w:rsid w:val="00402248"/>
    <w:rsid w:val="00402260"/>
    <w:rsid w:val="00404003"/>
    <w:rsid w:val="00404C5B"/>
    <w:rsid w:val="00405310"/>
    <w:rsid w:val="00405E74"/>
    <w:rsid w:val="00406566"/>
    <w:rsid w:val="00406ED7"/>
    <w:rsid w:val="00410203"/>
    <w:rsid w:val="00410374"/>
    <w:rsid w:val="004103CA"/>
    <w:rsid w:val="004107A4"/>
    <w:rsid w:val="00412D12"/>
    <w:rsid w:val="00413621"/>
    <w:rsid w:val="00413669"/>
    <w:rsid w:val="00413D96"/>
    <w:rsid w:val="00414023"/>
    <w:rsid w:val="004148B3"/>
    <w:rsid w:val="00414EE5"/>
    <w:rsid w:val="00414F58"/>
    <w:rsid w:val="00414F98"/>
    <w:rsid w:val="004154F0"/>
    <w:rsid w:val="00415FFD"/>
    <w:rsid w:val="0041712E"/>
    <w:rsid w:val="00420590"/>
    <w:rsid w:val="00421012"/>
    <w:rsid w:val="004210F0"/>
    <w:rsid w:val="004217B3"/>
    <w:rsid w:val="0042289A"/>
    <w:rsid w:val="00422B98"/>
    <w:rsid w:val="00422EED"/>
    <w:rsid w:val="0042304C"/>
    <w:rsid w:val="00423E5D"/>
    <w:rsid w:val="0042437E"/>
    <w:rsid w:val="0042459C"/>
    <w:rsid w:val="004305CF"/>
    <w:rsid w:val="00431194"/>
    <w:rsid w:val="00431900"/>
    <w:rsid w:val="00431C95"/>
    <w:rsid w:val="00433119"/>
    <w:rsid w:val="00433FDB"/>
    <w:rsid w:val="0043443B"/>
    <w:rsid w:val="00434B08"/>
    <w:rsid w:val="00435284"/>
    <w:rsid w:val="0043635D"/>
    <w:rsid w:val="004374FD"/>
    <w:rsid w:val="0044149F"/>
    <w:rsid w:val="00442F7A"/>
    <w:rsid w:val="0044401D"/>
    <w:rsid w:val="00445293"/>
    <w:rsid w:val="004465E3"/>
    <w:rsid w:val="004479E8"/>
    <w:rsid w:val="00447C03"/>
    <w:rsid w:val="00447EFD"/>
    <w:rsid w:val="004504E8"/>
    <w:rsid w:val="004513A7"/>
    <w:rsid w:val="0045158E"/>
    <w:rsid w:val="004517D7"/>
    <w:rsid w:val="00452110"/>
    <w:rsid w:val="004528EB"/>
    <w:rsid w:val="00453303"/>
    <w:rsid w:val="0045474D"/>
    <w:rsid w:val="00454822"/>
    <w:rsid w:val="00454C3F"/>
    <w:rsid w:val="0045634C"/>
    <w:rsid w:val="0045712B"/>
    <w:rsid w:val="004577E1"/>
    <w:rsid w:val="00457994"/>
    <w:rsid w:val="00457CC5"/>
    <w:rsid w:val="00460327"/>
    <w:rsid w:val="004623B6"/>
    <w:rsid w:val="00462D23"/>
    <w:rsid w:val="00463D5B"/>
    <w:rsid w:val="00464357"/>
    <w:rsid w:val="00464BF5"/>
    <w:rsid w:val="00465D7B"/>
    <w:rsid w:val="00465F05"/>
    <w:rsid w:val="00471555"/>
    <w:rsid w:val="004715B1"/>
    <w:rsid w:val="004748F0"/>
    <w:rsid w:val="00475011"/>
    <w:rsid w:val="004766D4"/>
    <w:rsid w:val="004771A2"/>
    <w:rsid w:val="0048241E"/>
    <w:rsid w:val="00482AF3"/>
    <w:rsid w:val="00483C90"/>
    <w:rsid w:val="00484A73"/>
    <w:rsid w:val="00485465"/>
    <w:rsid w:val="00486720"/>
    <w:rsid w:val="004877E7"/>
    <w:rsid w:val="00490EFB"/>
    <w:rsid w:val="00491993"/>
    <w:rsid w:val="004940ED"/>
    <w:rsid w:val="0049463F"/>
    <w:rsid w:val="004947C7"/>
    <w:rsid w:val="00494BA2"/>
    <w:rsid w:val="00496763"/>
    <w:rsid w:val="00496C9F"/>
    <w:rsid w:val="00496CC0"/>
    <w:rsid w:val="00497219"/>
    <w:rsid w:val="00497AC9"/>
    <w:rsid w:val="004A0074"/>
    <w:rsid w:val="004A06AF"/>
    <w:rsid w:val="004A1A4C"/>
    <w:rsid w:val="004A2A82"/>
    <w:rsid w:val="004A4EBC"/>
    <w:rsid w:val="004A565F"/>
    <w:rsid w:val="004A5794"/>
    <w:rsid w:val="004A7A85"/>
    <w:rsid w:val="004B02AC"/>
    <w:rsid w:val="004B0F0D"/>
    <w:rsid w:val="004B4967"/>
    <w:rsid w:val="004B64F6"/>
    <w:rsid w:val="004B6BA4"/>
    <w:rsid w:val="004B6FAB"/>
    <w:rsid w:val="004C1555"/>
    <w:rsid w:val="004C2FBB"/>
    <w:rsid w:val="004C550C"/>
    <w:rsid w:val="004C59FE"/>
    <w:rsid w:val="004C614E"/>
    <w:rsid w:val="004C639C"/>
    <w:rsid w:val="004C6BC6"/>
    <w:rsid w:val="004D0018"/>
    <w:rsid w:val="004D1561"/>
    <w:rsid w:val="004D2622"/>
    <w:rsid w:val="004D2A37"/>
    <w:rsid w:val="004D3327"/>
    <w:rsid w:val="004D3549"/>
    <w:rsid w:val="004D43A0"/>
    <w:rsid w:val="004D705D"/>
    <w:rsid w:val="004E02B2"/>
    <w:rsid w:val="004E1CC1"/>
    <w:rsid w:val="004E3671"/>
    <w:rsid w:val="004E3E73"/>
    <w:rsid w:val="004E5964"/>
    <w:rsid w:val="004E714F"/>
    <w:rsid w:val="004F0040"/>
    <w:rsid w:val="004F1692"/>
    <w:rsid w:val="004F1CCA"/>
    <w:rsid w:val="004F1D3C"/>
    <w:rsid w:val="004F2244"/>
    <w:rsid w:val="004F2A02"/>
    <w:rsid w:val="004F4693"/>
    <w:rsid w:val="004F5ABB"/>
    <w:rsid w:val="004F6084"/>
    <w:rsid w:val="004F7B02"/>
    <w:rsid w:val="00500CF0"/>
    <w:rsid w:val="00501978"/>
    <w:rsid w:val="00501E2D"/>
    <w:rsid w:val="005020E1"/>
    <w:rsid w:val="00502241"/>
    <w:rsid w:val="00502668"/>
    <w:rsid w:val="00505B3F"/>
    <w:rsid w:val="005065F8"/>
    <w:rsid w:val="00506783"/>
    <w:rsid w:val="0050691B"/>
    <w:rsid w:val="005070E1"/>
    <w:rsid w:val="0050749F"/>
    <w:rsid w:val="00507DD5"/>
    <w:rsid w:val="005114A4"/>
    <w:rsid w:val="00511F69"/>
    <w:rsid w:val="00513B3C"/>
    <w:rsid w:val="00516345"/>
    <w:rsid w:val="0051697F"/>
    <w:rsid w:val="00517FFB"/>
    <w:rsid w:val="00520E92"/>
    <w:rsid w:val="005211B3"/>
    <w:rsid w:val="00521202"/>
    <w:rsid w:val="00521767"/>
    <w:rsid w:val="005222AF"/>
    <w:rsid w:val="005229D6"/>
    <w:rsid w:val="00522D1E"/>
    <w:rsid w:val="00523614"/>
    <w:rsid w:val="005236C6"/>
    <w:rsid w:val="00524C7C"/>
    <w:rsid w:val="0052517B"/>
    <w:rsid w:val="00526FB1"/>
    <w:rsid w:val="00527555"/>
    <w:rsid w:val="00527855"/>
    <w:rsid w:val="00530239"/>
    <w:rsid w:val="00535150"/>
    <w:rsid w:val="005415E3"/>
    <w:rsid w:val="005416BA"/>
    <w:rsid w:val="00541EB7"/>
    <w:rsid w:val="00542F0D"/>
    <w:rsid w:val="0054363F"/>
    <w:rsid w:val="00544138"/>
    <w:rsid w:val="0054477A"/>
    <w:rsid w:val="0054480F"/>
    <w:rsid w:val="005449A0"/>
    <w:rsid w:val="00544D4B"/>
    <w:rsid w:val="00544FA8"/>
    <w:rsid w:val="0054501C"/>
    <w:rsid w:val="00545053"/>
    <w:rsid w:val="005454E0"/>
    <w:rsid w:val="00546416"/>
    <w:rsid w:val="00547725"/>
    <w:rsid w:val="00552A19"/>
    <w:rsid w:val="00553027"/>
    <w:rsid w:val="005532CB"/>
    <w:rsid w:val="00553ADA"/>
    <w:rsid w:val="00554670"/>
    <w:rsid w:val="005567EA"/>
    <w:rsid w:val="005568CE"/>
    <w:rsid w:val="00556EDC"/>
    <w:rsid w:val="00560014"/>
    <w:rsid w:val="005607B6"/>
    <w:rsid w:val="00560AD4"/>
    <w:rsid w:val="005614FB"/>
    <w:rsid w:val="005616FB"/>
    <w:rsid w:val="0056262E"/>
    <w:rsid w:val="0056277D"/>
    <w:rsid w:val="005628E7"/>
    <w:rsid w:val="00562C09"/>
    <w:rsid w:val="005647FB"/>
    <w:rsid w:val="005648BF"/>
    <w:rsid w:val="005660BF"/>
    <w:rsid w:val="0056672F"/>
    <w:rsid w:val="00567D55"/>
    <w:rsid w:val="0057038F"/>
    <w:rsid w:val="00571E83"/>
    <w:rsid w:val="00573713"/>
    <w:rsid w:val="0057425C"/>
    <w:rsid w:val="0057458A"/>
    <w:rsid w:val="0057538B"/>
    <w:rsid w:val="0057594C"/>
    <w:rsid w:val="00575B56"/>
    <w:rsid w:val="00576069"/>
    <w:rsid w:val="0057665A"/>
    <w:rsid w:val="005800EF"/>
    <w:rsid w:val="0058056B"/>
    <w:rsid w:val="00580BB9"/>
    <w:rsid w:val="00580ECF"/>
    <w:rsid w:val="00581AA3"/>
    <w:rsid w:val="00581B75"/>
    <w:rsid w:val="005876E6"/>
    <w:rsid w:val="00587CF0"/>
    <w:rsid w:val="005905E3"/>
    <w:rsid w:val="005923B1"/>
    <w:rsid w:val="005923C7"/>
    <w:rsid w:val="00593F80"/>
    <w:rsid w:val="00594791"/>
    <w:rsid w:val="00594A1E"/>
    <w:rsid w:val="00595DB3"/>
    <w:rsid w:val="00595E5E"/>
    <w:rsid w:val="005960DF"/>
    <w:rsid w:val="0059645C"/>
    <w:rsid w:val="005970E0"/>
    <w:rsid w:val="005975F8"/>
    <w:rsid w:val="00597E01"/>
    <w:rsid w:val="005A05C9"/>
    <w:rsid w:val="005A4866"/>
    <w:rsid w:val="005A5506"/>
    <w:rsid w:val="005A631D"/>
    <w:rsid w:val="005A680D"/>
    <w:rsid w:val="005A6B9E"/>
    <w:rsid w:val="005A6F2F"/>
    <w:rsid w:val="005A7DBB"/>
    <w:rsid w:val="005B0AF5"/>
    <w:rsid w:val="005B1A41"/>
    <w:rsid w:val="005B260A"/>
    <w:rsid w:val="005B30DA"/>
    <w:rsid w:val="005B33EE"/>
    <w:rsid w:val="005B35C5"/>
    <w:rsid w:val="005B3679"/>
    <w:rsid w:val="005B3917"/>
    <w:rsid w:val="005B3A1C"/>
    <w:rsid w:val="005B40DB"/>
    <w:rsid w:val="005B4AE8"/>
    <w:rsid w:val="005B5980"/>
    <w:rsid w:val="005B67A3"/>
    <w:rsid w:val="005B7838"/>
    <w:rsid w:val="005B7C67"/>
    <w:rsid w:val="005B7D50"/>
    <w:rsid w:val="005C12CA"/>
    <w:rsid w:val="005C12E9"/>
    <w:rsid w:val="005C20D2"/>
    <w:rsid w:val="005C36C7"/>
    <w:rsid w:val="005C41E8"/>
    <w:rsid w:val="005C485A"/>
    <w:rsid w:val="005C6245"/>
    <w:rsid w:val="005C6BAA"/>
    <w:rsid w:val="005C7892"/>
    <w:rsid w:val="005D0098"/>
    <w:rsid w:val="005D12D9"/>
    <w:rsid w:val="005D23DF"/>
    <w:rsid w:val="005D36C6"/>
    <w:rsid w:val="005D3C46"/>
    <w:rsid w:val="005D465B"/>
    <w:rsid w:val="005D4726"/>
    <w:rsid w:val="005D5C88"/>
    <w:rsid w:val="005D63BA"/>
    <w:rsid w:val="005D67F7"/>
    <w:rsid w:val="005E0838"/>
    <w:rsid w:val="005E0D08"/>
    <w:rsid w:val="005E0D82"/>
    <w:rsid w:val="005E1912"/>
    <w:rsid w:val="005E2058"/>
    <w:rsid w:val="005E2598"/>
    <w:rsid w:val="005E3C38"/>
    <w:rsid w:val="005E4808"/>
    <w:rsid w:val="005E6626"/>
    <w:rsid w:val="005E6806"/>
    <w:rsid w:val="005E6A4C"/>
    <w:rsid w:val="005E6CEC"/>
    <w:rsid w:val="005E7A81"/>
    <w:rsid w:val="005E7D4F"/>
    <w:rsid w:val="005F0024"/>
    <w:rsid w:val="005F12D1"/>
    <w:rsid w:val="005F32E0"/>
    <w:rsid w:val="005F3B07"/>
    <w:rsid w:val="005F409D"/>
    <w:rsid w:val="005F56EE"/>
    <w:rsid w:val="005F6A36"/>
    <w:rsid w:val="00600ED3"/>
    <w:rsid w:val="0060207A"/>
    <w:rsid w:val="00602DF9"/>
    <w:rsid w:val="00604B55"/>
    <w:rsid w:val="00605321"/>
    <w:rsid w:val="006056AE"/>
    <w:rsid w:val="0060574E"/>
    <w:rsid w:val="00606047"/>
    <w:rsid w:val="0060711E"/>
    <w:rsid w:val="00607950"/>
    <w:rsid w:val="00607E67"/>
    <w:rsid w:val="006125BE"/>
    <w:rsid w:val="00612994"/>
    <w:rsid w:val="0061394E"/>
    <w:rsid w:val="00613B87"/>
    <w:rsid w:val="00613EA2"/>
    <w:rsid w:val="0061418D"/>
    <w:rsid w:val="00614A17"/>
    <w:rsid w:val="00616133"/>
    <w:rsid w:val="006175EE"/>
    <w:rsid w:val="00617861"/>
    <w:rsid w:val="00617D55"/>
    <w:rsid w:val="00620EBF"/>
    <w:rsid w:val="00620EE2"/>
    <w:rsid w:val="006212BF"/>
    <w:rsid w:val="00621D56"/>
    <w:rsid w:val="00623994"/>
    <w:rsid w:val="0062408C"/>
    <w:rsid w:val="0062411B"/>
    <w:rsid w:val="00624468"/>
    <w:rsid w:val="00624E0C"/>
    <w:rsid w:val="00627272"/>
    <w:rsid w:val="006275B0"/>
    <w:rsid w:val="006277B9"/>
    <w:rsid w:val="006277C6"/>
    <w:rsid w:val="00630AD4"/>
    <w:rsid w:val="00630CE4"/>
    <w:rsid w:val="006315E2"/>
    <w:rsid w:val="006316C5"/>
    <w:rsid w:val="00631C62"/>
    <w:rsid w:val="00631F5B"/>
    <w:rsid w:val="0063235A"/>
    <w:rsid w:val="0063261C"/>
    <w:rsid w:val="00633166"/>
    <w:rsid w:val="0063350F"/>
    <w:rsid w:val="006339A7"/>
    <w:rsid w:val="006341FD"/>
    <w:rsid w:val="006361BB"/>
    <w:rsid w:val="006378DA"/>
    <w:rsid w:val="00641035"/>
    <w:rsid w:val="006415C3"/>
    <w:rsid w:val="00641F76"/>
    <w:rsid w:val="0064200A"/>
    <w:rsid w:val="006422A5"/>
    <w:rsid w:val="006427F5"/>
    <w:rsid w:val="00642C48"/>
    <w:rsid w:val="00642CAE"/>
    <w:rsid w:val="006431F6"/>
    <w:rsid w:val="00643CE4"/>
    <w:rsid w:val="00643D18"/>
    <w:rsid w:val="00643E8E"/>
    <w:rsid w:val="00644E75"/>
    <w:rsid w:val="0064571E"/>
    <w:rsid w:val="00646789"/>
    <w:rsid w:val="00647657"/>
    <w:rsid w:val="00650FCA"/>
    <w:rsid w:val="00652801"/>
    <w:rsid w:val="00652B24"/>
    <w:rsid w:val="00652D44"/>
    <w:rsid w:val="00654818"/>
    <w:rsid w:val="00654999"/>
    <w:rsid w:val="00655200"/>
    <w:rsid w:val="006554AE"/>
    <w:rsid w:val="006562D7"/>
    <w:rsid w:val="00656DB0"/>
    <w:rsid w:val="006577AC"/>
    <w:rsid w:val="00657902"/>
    <w:rsid w:val="00657A63"/>
    <w:rsid w:val="0066046E"/>
    <w:rsid w:val="00660AD1"/>
    <w:rsid w:val="00660DCE"/>
    <w:rsid w:val="006615E0"/>
    <w:rsid w:val="00661659"/>
    <w:rsid w:val="00662269"/>
    <w:rsid w:val="006622ED"/>
    <w:rsid w:val="00665794"/>
    <w:rsid w:val="00665D0F"/>
    <w:rsid w:val="0066639E"/>
    <w:rsid w:val="006664DB"/>
    <w:rsid w:val="00666DAF"/>
    <w:rsid w:val="006673EB"/>
    <w:rsid w:val="006700A0"/>
    <w:rsid w:val="00671FF4"/>
    <w:rsid w:val="006723D2"/>
    <w:rsid w:val="00672ADA"/>
    <w:rsid w:val="00672AEE"/>
    <w:rsid w:val="0067337E"/>
    <w:rsid w:val="00673B94"/>
    <w:rsid w:val="00676BA6"/>
    <w:rsid w:val="006777FF"/>
    <w:rsid w:val="0068120D"/>
    <w:rsid w:val="006845AB"/>
    <w:rsid w:val="006856FA"/>
    <w:rsid w:val="006863F0"/>
    <w:rsid w:val="006875EC"/>
    <w:rsid w:val="0069193C"/>
    <w:rsid w:val="00691BB5"/>
    <w:rsid w:val="00691DAE"/>
    <w:rsid w:val="006929B8"/>
    <w:rsid w:val="00695A39"/>
    <w:rsid w:val="00696565"/>
    <w:rsid w:val="006965D2"/>
    <w:rsid w:val="006966D0"/>
    <w:rsid w:val="006972D1"/>
    <w:rsid w:val="006A0CB0"/>
    <w:rsid w:val="006A0F8B"/>
    <w:rsid w:val="006A13EF"/>
    <w:rsid w:val="006A21BC"/>
    <w:rsid w:val="006A303C"/>
    <w:rsid w:val="006A34BB"/>
    <w:rsid w:val="006A3B8D"/>
    <w:rsid w:val="006A4245"/>
    <w:rsid w:val="006A7FFB"/>
    <w:rsid w:val="006B1738"/>
    <w:rsid w:val="006B24D3"/>
    <w:rsid w:val="006B30AF"/>
    <w:rsid w:val="006B4796"/>
    <w:rsid w:val="006B4C03"/>
    <w:rsid w:val="006B5760"/>
    <w:rsid w:val="006B57A1"/>
    <w:rsid w:val="006B6475"/>
    <w:rsid w:val="006B6B4A"/>
    <w:rsid w:val="006B7963"/>
    <w:rsid w:val="006C252D"/>
    <w:rsid w:val="006C275A"/>
    <w:rsid w:val="006C2771"/>
    <w:rsid w:val="006C2A8D"/>
    <w:rsid w:val="006C2F28"/>
    <w:rsid w:val="006C3C66"/>
    <w:rsid w:val="006C3F1C"/>
    <w:rsid w:val="006C6723"/>
    <w:rsid w:val="006D3D46"/>
    <w:rsid w:val="006D5966"/>
    <w:rsid w:val="006D5A6E"/>
    <w:rsid w:val="006D7185"/>
    <w:rsid w:val="006D7A08"/>
    <w:rsid w:val="006E0C89"/>
    <w:rsid w:val="006E18E1"/>
    <w:rsid w:val="006E1D78"/>
    <w:rsid w:val="006E20AA"/>
    <w:rsid w:val="006E2471"/>
    <w:rsid w:val="006E37CF"/>
    <w:rsid w:val="006E3DA2"/>
    <w:rsid w:val="006E5040"/>
    <w:rsid w:val="006E51E0"/>
    <w:rsid w:val="006E6CE6"/>
    <w:rsid w:val="006F0B0A"/>
    <w:rsid w:val="006F1236"/>
    <w:rsid w:val="006F201F"/>
    <w:rsid w:val="006F2CC7"/>
    <w:rsid w:val="006F33E6"/>
    <w:rsid w:val="006F3705"/>
    <w:rsid w:val="006F462D"/>
    <w:rsid w:val="006F6820"/>
    <w:rsid w:val="006F6A65"/>
    <w:rsid w:val="006F6E43"/>
    <w:rsid w:val="006F752D"/>
    <w:rsid w:val="00701423"/>
    <w:rsid w:val="0070204A"/>
    <w:rsid w:val="00702627"/>
    <w:rsid w:val="007040DA"/>
    <w:rsid w:val="00704531"/>
    <w:rsid w:val="0070481B"/>
    <w:rsid w:val="00704BE5"/>
    <w:rsid w:val="00704E4E"/>
    <w:rsid w:val="007050CC"/>
    <w:rsid w:val="0070553A"/>
    <w:rsid w:val="00705B11"/>
    <w:rsid w:val="00705B6C"/>
    <w:rsid w:val="00706C01"/>
    <w:rsid w:val="007075D8"/>
    <w:rsid w:val="00707BC7"/>
    <w:rsid w:val="007104B2"/>
    <w:rsid w:val="00710795"/>
    <w:rsid w:val="00710E6D"/>
    <w:rsid w:val="0071138B"/>
    <w:rsid w:val="007120A0"/>
    <w:rsid w:val="00712162"/>
    <w:rsid w:val="007130BE"/>
    <w:rsid w:val="00713A05"/>
    <w:rsid w:val="00714867"/>
    <w:rsid w:val="007153F4"/>
    <w:rsid w:val="00715888"/>
    <w:rsid w:val="00716868"/>
    <w:rsid w:val="00717DD2"/>
    <w:rsid w:val="00720416"/>
    <w:rsid w:val="00720799"/>
    <w:rsid w:val="00720B15"/>
    <w:rsid w:val="007238A0"/>
    <w:rsid w:val="00723BEB"/>
    <w:rsid w:val="007241AC"/>
    <w:rsid w:val="00724970"/>
    <w:rsid w:val="00725440"/>
    <w:rsid w:val="00725695"/>
    <w:rsid w:val="007260CC"/>
    <w:rsid w:val="00726BA6"/>
    <w:rsid w:val="00726D14"/>
    <w:rsid w:val="0072786C"/>
    <w:rsid w:val="007314DD"/>
    <w:rsid w:val="00731834"/>
    <w:rsid w:val="00732B83"/>
    <w:rsid w:val="007332E7"/>
    <w:rsid w:val="0073445B"/>
    <w:rsid w:val="00736AFA"/>
    <w:rsid w:val="0073790B"/>
    <w:rsid w:val="00737EBD"/>
    <w:rsid w:val="007402EC"/>
    <w:rsid w:val="00740F24"/>
    <w:rsid w:val="00741858"/>
    <w:rsid w:val="007441A2"/>
    <w:rsid w:val="00745DCD"/>
    <w:rsid w:val="007465B5"/>
    <w:rsid w:val="00746679"/>
    <w:rsid w:val="0074674C"/>
    <w:rsid w:val="00750072"/>
    <w:rsid w:val="00750259"/>
    <w:rsid w:val="00751596"/>
    <w:rsid w:val="00753477"/>
    <w:rsid w:val="0075361E"/>
    <w:rsid w:val="00754714"/>
    <w:rsid w:val="00756C7C"/>
    <w:rsid w:val="00757DD0"/>
    <w:rsid w:val="00760D78"/>
    <w:rsid w:val="00762B9B"/>
    <w:rsid w:val="007663B0"/>
    <w:rsid w:val="00766A15"/>
    <w:rsid w:val="0076707C"/>
    <w:rsid w:val="00767094"/>
    <w:rsid w:val="00770559"/>
    <w:rsid w:val="00771AD1"/>
    <w:rsid w:val="007774F0"/>
    <w:rsid w:val="00781626"/>
    <w:rsid w:val="00784202"/>
    <w:rsid w:val="007845BA"/>
    <w:rsid w:val="007852AF"/>
    <w:rsid w:val="00786C37"/>
    <w:rsid w:val="0079312A"/>
    <w:rsid w:val="00795619"/>
    <w:rsid w:val="00796EBD"/>
    <w:rsid w:val="007972C2"/>
    <w:rsid w:val="007A047E"/>
    <w:rsid w:val="007A09BA"/>
    <w:rsid w:val="007A14A5"/>
    <w:rsid w:val="007A1F04"/>
    <w:rsid w:val="007A28E5"/>
    <w:rsid w:val="007A3DCD"/>
    <w:rsid w:val="007A56A5"/>
    <w:rsid w:val="007A6667"/>
    <w:rsid w:val="007A756C"/>
    <w:rsid w:val="007B0F1C"/>
    <w:rsid w:val="007B18EF"/>
    <w:rsid w:val="007B1C7B"/>
    <w:rsid w:val="007B1E66"/>
    <w:rsid w:val="007B268F"/>
    <w:rsid w:val="007B287C"/>
    <w:rsid w:val="007B29ED"/>
    <w:rsid w:val="007B2FC6"/>
    <w:rsid w:val="007B37D9"/>
    <w:rsid w:val="007B4F3C"/>
    <w:rsid w:val="007B5178"/>
    <w:rsid w:val="007B66E0"/>
    <w:rsid w:val="007B6CA4"/>
    <w:rsid w:val="007B7D41"/>
    <w:rsid w:val="007C070D"/>
    <w:rsid w:val="007C16BE"/>
    <w:rsid w:val="007C2ED7"/>
    <w:rsid w:val="007C4496"/>
    <w:rsid w:val="007C4A2F"/>
    <w:rsid w:val="007C61B7"/>
    <w:rsid w:val="007C6EE4"/>
    <w:rsid w:val="007C77F2"/>
    <w:rsid w:val="007D051E"/>
    <w:rsid w:val="007D0C38"/>
    <w:rsid w:val="007D215E"/>
    <w:rsid w:val="007D36D9"/>
    <w:rsid w:val="007D3FD5"/>
    <w:rsid w:val="007D52B4"/>
    <w:rsid w:val="007D54D9"/>
    <w:rsid w:val="007D60FA"/>
    <w:rsid w:val="007D6CEC"/>
    <w:rsid w:val="007E153B"/>
    <w:rsid w:val="007E3259"/>
    <w:rsid w:val="007E386C"/>
    <w:rsid w:val="007E4C4D"/>
    <w:rsid w:val="007E57B7"/>
    <w:rsid w:val="007E5E74"/>
    <w:rsid w:val="007E6479"/>
    <w:rsid w:val="007E6E1D"/>
    <w:rsid w:val="007E6F20"/>
    <w:rsid w:val="007E77EC"/>
    <w:rsid w:val="007F088E"/>
    <w:rsid w:val="007F0FDF"/>
    <w:rsid w:val="007F121A"/>
    <w:rsid w:val="007F30DA"/>
    <w:rsid w:val="007F3C4E"/>
    <w:rsid w:val="007F3E6B"/>
    <w:rsid w:val="007F46F6"/>
    <w:rsid w:val="007F5A5C"/>
    <w:rsid w:val="007F7174"/>
    <w:rsid w:val="007F7471"/>
    <w:rsid w:val="007F7876"/>
    <w:rsid w:val="00801D17"/>
    <w:rsid w:val="00802F06"/>
    <w:rsid w:val="00803922"/>
    <w:rsid w:val="00806668"/>
    <w:rsid w:val="008077CF"/>
    <w:rsid w:val="008105AB"/>
    <w:rsid w:val="008113F6"/>
    <w:rsid w:val="0081285B"/>
    <w:rsid w:val="008146BF"/>
    <w:rsid w:val="0081545E"/>
    <w:rsid w:val="00815C22"/>
    <w:rsid w:val="0081644D"/>
    <w:rsid w:val="00817C2C"/>
    <w:rsid w:val="008212BE"/>
    <w:rsid w:val="00822AC2"/>
    <w:rsid w:val="00823C26"/>
    <w:rsid w:val="008247F3"/>
    <w:rsid w:val="008248BA"/>
    <w:rsid w:val="00825566"/>
    <w:rsid w:val="00825B73"/>
    <w:rsid w:val="00825DB2"/>
    <w:rsid w:val="0082714D"/>
    <w:rsid w:val="00831308"/>
    <w:rsid w:val="00832331"/>
    <w:rsid w:val="00832B3F"/>
    <w:rsid w:val="00832F37"/>
    <w:rsid w:val="0083397E"/>
    <w:rsid w:val="00833A19"/>
    <w:rsid w:val="00836664"/>
    <w:rsid w:val="0083792C"/>
    <w:rsid w:val="00840A23"/>
    <w:rsid w:val="008447E9"/>
    <w:rsid w:val="00844AD6"/>
    <w:rsid w:val="00844F57"/>
    <w:rsid w:val="008453F6"/>
    <w:rsid w:val="008467FE"/>
    <w:rsid w:val="0085041A"/>
    <w:rsid w:val="00850D52"/>
    <w:rsid w:val="00851597"/>
    <w:rsid w:val="00851DBA"/>
    <w:rsid w:val="008522C6"/>
    <w:rsid w:val="00852B52"/>
    <w:rsid w:val="00853AF3"/>
    <w:rsid w:val="00854A48"/>
    <w:rsid w:val="0085598F"/>
    <w:rsid w:val="00855F51"/>
    <w:rsid w:val="0085606F"/>
    <w:rsid w:val="008564D7"/>
    <w:rsid w:val="008567D8"/>
    <w:rsid w:val="00856C79"/>
    <w:rsid w:val="00857886"/>
    <w:rsid w:val="00860C88"/>
    <w:rsid w:val="00860F81"/>
    <w:rsid w:val="008610FA"/>
    <w:rsid w:val="00861888"/>
    <w:rsid w:val="00863266"/>
    <w:rsid w:val="008633CA"/>
    <w:rsid w:val="0086373A"/>
    <w:rsid w:val="00865653"/>
    <w:rsid w:val="0086663F"/>
    <w:rsid w:val="0086698A"/>
    <w:rsid w:val="00866A67"/>
    <w:rsid w:val="008705B5"/>
    <w:rsid w:val="00872A6F"/>
    <w:rsid w:val="00873560"/>
    <w:rsid w:val="0087364A"/>
    <w:rsid w:val="008747C3"/>
    <w:rsid w:val="00874A72"/>
    <w:rsid w:val="008752F8"/>
    <w:rsid w:val="00875F2D"/>
    <w:rsid w:val="008766A3"/>
    <w:rsid w:val="008769AE"/>
    <w:rsid w:val="008769F1"/>
    <w:rsid w:val="00876CA3"/>
    <w:rsid w:val="0087703B"/>
    <w:rsid w:val="00880AF9"/>
    <w:rsid w:val="00880D9C"/>
    <w:rsid w:val="00884506"/>
    <w:rsid w:val="00884B00"/>
    <w:rsid w:val="00884C48"/>
    <w:rsid w:val="0088561F"/>
    <w:rsid w:val="00885F88"/>
    <w:rsid w:val="0088626F"/>
    <w:rsid w:val="00886654"/>
    <w:rsid w:val="00887271"/>
    <w:rsid w:val="008874F6"/>
    <w:rsid w:val="00890AF1"/>
    <w:rsid w:val="008920F3"/>
    <w:rsid w:val="00892401"/>
    <w:rsid w:val="00894235"/>
    <w:rsid w:val="00895362"/>
    <w:rsid w:val="00895599"/>
    <w:rsid w:val="008957A0"/>
    <w:rsid w:val="00896CBB"/>
    <w:rsid w:val="008972C3"/>
    <w:rsid w:val="00897D3E"/>
    <w:rsid w:val="008A0DFD"/>
    <w:rsid w:val="008A1951"/>
    <w:rsid w:val="008A2314"/>
    <w:rsid w:val="008A24E1"/>
    <w:rsid w:val="008A3529"/>
    <w:rsid w:val="008A417C"/>
    <w:rsid w:val="008A5625"/>
    <w:rsid w:val="008A5975"/>
    <w:rsid w:val="008A5CEE"/>
    <w:rsid w:val="008A5D8B"/>
    <w:rsid w:val="008A6DFD"/>
    <w:rsid w:val="008B67E0"/>
    <w:rsid w:val="008C12DE"/>
    <w:rsid w:val="008C1477"/>
    <w:rsid w:val="008C2B6B"/>
    <w:rsid w:val="008C471D"/>
    <w:rsid w:val="008C5F02"/>
    <w:rsid w:val="008C6E27"/>
    <w:rsid w:val="008C79FE"/>
    <w:rsid w:val="008D00F3"/>
    <w:rsid w:val="008D09AB"/>
    <w:rsid w:val="008D0BDB"/>
    <w:rsid w:val="008D12F9"/>
    <w:rsid w:val="008D13E1"/>
    <w:rsid w:val="008D1AD6"/>
    <w:rsid w:val="008D67ED"/>
    <w:rsid w:val="008E0501"/>
    <w:rsid w:val="008E1284"/>
    <w:rsid w:val="008E1527"/>
    <w:rsid w:val="008E20F6"/>
    <w:rsid w:val="008E3CEE"/>
    <w:rsid w:val="008E454D"/>
    <w:rsid w:val="008E4610"/>
    <w:rsid w:val="008E46E9"/>
    <w:rsid w:val="008E5193"/>
    <w:rsid w:val="008E5BA9"/>
    <w:rsid w:val="008E686A"/>
    <w:rsid w:val="008E6D41"/>
    <w:rsid w:val="008E756B"/>
    <w:rsid w:val="008E7A78"/>
    <w:rsid w:val="008F1454"/>
    <w:rsid w:val="008F4328"/>
    <w:rsid w:val="008F4477"/>
    <w:rsid w:val="008F4683"/>
    <w:rsid w:val="008F4A10"/>
    <w:rsid w:val="008F528F"/>
    <w:rsid w:val="008F5E7F"/>
    <w:rsid w:val="008F717B"/>
    <w:rsid w:val="00900541"/>
    <w:rsid w:val="00900B40"/>
    <w:rsid w:val="00901395"/>
    <w:rsid w:val="009066A6"/>
    <w:rsid w:val="00907014"/>
    <w:rsid w:val="00911064"/>
    <w:rsid w:val="009116DD"/>
    <w:rsid w:val="00911C8C"/>
    <w:rsid w:val="00911DCD"/>
    <w:rsid w:val="0091223E"/>
    <w:rsid w:val="00913187"/>
    <w:rsid w:val="009132C2"/>
    <w:rsid w:val="00913703"/>
    <w:rsid w:val="00913C18"/>
    <w:rsid w:val="00914FB7"/>
    <w:rsid w:val="0091585D"/>
    <w:rsid w:val="009160AC"/>
    <w:rsid w:val="0091748B"/>
    <w:rsid w:val="00920323"/>
    <w:rsid w:val="009219D1"/>
    <w:rsid w:val="009220D0"/>
    <w:rsid w:val="0092333A"/>
    <w:rsid w:val="00923C42"/>
    <w:rsid w:val="00932262"/>
    <w:rsid w:val="0093237C"/>
    <w:rsid w:val="00932C51"/>
    <w:rsid w:val="00933A50"/>
    <w:rsid w:val="00933A65"/>
    <w:rsid w:val="009342FA"/>
    <w:rsid w:val="009348E7"/>
    <w:rsid w:val="00934E97"/>
    <w:rsid w:val="0093528C"/>
    <w:rsid w:val="00936789"/>
    <w:rsid w:val="00941ED7"/>
    <w:rsid w:val="009426D6"/>
    <w:rsid w:val="00943369"/>
    <w:rsid w:val="00943BE8"/>
    <w:rsid w:val="0094478D"/>
    <w:rsid w:val="00945F5A"/>
    <w:rsid w:val="00950F10"/>
    <w:rsid w:val="0095132C"/>
    <w:rsid w:val="00951893"/>
    <w:rsid w:val="00952C0D"/>
    <w:rsid w:val="00953227"/>
    <w:rsid w:val="00953E02"/>
    <w:rsid w:val="00953FCC"/>
    <w:rsid w:val="009543C8"/>
    <w:rsid w:val="00955129"/>
    <w:rsid w:val="00955317"/>
    <w:rsid w:val="00955E89"/>
    <w:rsid w:val="0095783C"/>
    <w:rsid w:val="00961F1D"/>
    <w:rsid w:val="00962F10"/>
    <w:rsid w:val="009632CD"/>
    <w:rsid w:val="00964101"/>
    <w:rsid w:val="00964410"/>
    <w:rsid w:val="00964F37"/>
    <w:rsid w:val="009674FA"/>
    <w:rsid w:val="009679D5"/>
    <w:rsid w:val="00967D52"/>
    <w:rsid w:val="00970A4E"/>
    <w:rsid w:val="009717B4"/>
    <w:rsid w:val="00973F78"/>
    <w:rsid w:val="009746F6"/>
    <w:rsid w:val="00975C22"/>
    <w:rsid w:val="0097669B"/>
    <w:rsid w:val="0097767E"/>
    <w:rsid w:val="00980299"/>
    <w:rsid w:val="009818AE"/>
    <w:rsid w:val="009826A3"/>
    <w:rsid w:val="00982814"/>
    <w:rsid w:val="00983B33"/>
    <w:rsid w:val="00983D0C"/>
    <w:rsid w:val="00983D0E"/>
    <w:rsid w:val="0098450A"/>
    <w:rsid w:val="00987D46"/>
    <w:rsid w:val="00990F55"/>
    <w:rsid w:val="00991837"/>
    <w:rsid w:val="0099239E"/>
    <w:rsid w:val="009929D8"/>
    <w:rsid w:val="00992B78"/>
    <w:rsid w:val="0099348F"/>
    <w:rsid w:val="009944E9"/>
    <w:rsid w:val="0099513F"/>
    <w:rsid w:val="0099520C"/>
    <w:rsid w:val="00996C17"/>
    <w:rsid w:val="009A10E3"/>
    <w:rsid w:val="009A163A"/>
    <w:rsid w:val="009A164B"/>
    <w:rsid w:val="009A2ABC"/>
    <w:rsid w:val="009A7877"/>
    <w:rsid w:val="009B1EB3"/>
    <w:rsid w:val="009B280C"/>
    <w:rsid w:val="009B304A"/>
    <w:rsid w:val="009B4504"/>
    <w:rsid w:val="009B5A1D"/>
    <w:rsid w:val="009B62CE"/>
    <w:rsid w:val="009C2A18"/>
    <w:rsid w:val="009C4F30"/>
    <w:rsid w:val="009C6829"/>
    <w:rsid w:val="009D07C8"/>
    <w:rsid w:val="009D0DBB"/>
    <w:rsid w:val="009D0DC2"/>
    <w:rsid w:val="009D1904"/>
    <w:rsid w:val="009D1BF2"/>
    <w:rsid w:val="009D28A4"/>
    <w:rsid w:val="009D3BBE"/>
    <w:rsid w:val="009D456B"/>
    <w:rsid w:val="009D53AA"/>
    <w:rsid w:val="009D568B"/>
    <w:rsid w:val="009D6478"/>
    <w:rsid w:val="009D6609"/>
    <w:rsid w:val="009D67A4"/>
    <w:rsid w:val="009D774C"/>
    <w:rsid w:val="009E1A91"/>
    <w:rsid w:val="009E1C31"/>
    <w:rsid w:val="009E35BA"/>
    <w:rsid w:val="009E35F4"/>
    <w:rsid w:val="009E361E"/>
    <w:rsid w:val="009E4B02"/>
    <w:rsid w:val="009E519B"/>
    <w:rsid w:val="009E6205"/>
    <w:rsid w:val="009E6AA3"/>
    <w:rsid w:val="009E6C22"/>
    <w:rsid w:val="009E74B5"/>
    <w:rsid w:val="009E78FB"/>
    <w:rsid w:val="009F0CBB"/>
    <w:rsid w:val="009F0E93"/>
    <w:rsid w:val="009F16E4"/>
    <w:rsid w:val="009F1720"/>
    <w:rsid w:val="009F1A96"/>
    <w:rsid w:val="009F3BDB"/>
    <w:rsid w:val="009F472A"/>
    <w:rsid w:val="009F6DB9"/>
    <w:rsid w:val="009F73F6"/>
    <w:rsid w:val="009F7A19"/>
    <w:rsid w:val="00A00279"/>
    <w:rsid w:val="00A02431"/>
    <w:rsid w:val="00A02B17"/>
    <w:rsid w:val="00A030FE"/>
    <w:rsid w:val="00A0312D"/>
    <w:rsid w:val="00A05A46"/>
    <w:rsid w:val="00A072B0"/>
    <w:rsid w:val="00A104B9"/>
    <w:rsid w:val="00A12FB1"/>
    <w:rsid w:val="00A135B8"/>
    <w:rsid w:val="00A13CF0"/>
    <w:rsid w:val="00A1582E"/>
    <w:rsid w:val="00A16730"/>
    <w:rsid w:val="00A171D6"/>
    <w:rsid w:val="00A17648"/>
    <w:rsid w:val="00A17977"/>
    <w:rsid w:val="00A2113F"/>
    <w:rsid w:val="00A22A9E"/>
    <w:rsid w:val="00A22FA8"/>
    <w:rsid w:val="00A232FB"/>
    <w:rsid w:val="00A240AD"/>
    <w:rsid w:val="00A245EB"/>
    <w:rsid w:val="00A24EBF"/>
    <w:rsid w:val="00A25215"/>
    <w:rsid w:val="00A2656C"/>
    <w:rsid w:val="00A2738E"/>
    <w:rsid w:val="00A274AC"/>
    <w:rsid w:val="00A30537"/>
    <w:rsid w:val="00A310E0"/>
    <w:rsid w:val="00A313C2"/>
    <w:rsid w:val="00A3336E"/>
    <w:rsid w:val="00A354C0"/>
    <w:rsid w:val="00A35D79"/>
    <w:rsid w:val="00A36B4A"/>
    <w:rsid w:val="00A37049"/>
    <w:rsid w:val="00A4100A"/>
    <w:rsid w:val="00A416E8"/>
    <w:rsid w:val="00A41C8A"/>
    <w:rsid w:val="00A4240D"/>
    <w:rsid w:val="00A42446"/>
    <w:rsid w:val="00A4278C"/>
    <w:rsid w:val="00A46CCE"/>
    <w:rsid w:val="00A470B3"/>
    <w:rsid w:val="00A5494A"/>
    <w:rsid w:val="00A54D6B"/>
    <w:rsid w:val="00A55078"/>
    <w:rsid w:val="00A55755"/>
    <w:rsid w:val="00A55EF3"/>
    <w:rsid w:val="00A563C1"/>
    <w:rsid w:val="00A56C8A"/>
    <w:rsid w:val="00A60338"/>
    <w:rsid w:val="00A60CDA"/>
    <w:rsid w:val="00A629D1"/>
    <w:rsid w:val="00A62BB0"/>
    <w:rsid w:val="00A631E3"/>
    <w:rsid w:val="00A636CB"/>
    <w:rsid w:val="00A64EB8"/>
    <w:rsid w:val="00A66979"/>
    <w:rsid w:val="00A67214"/>
    <w:rsid w:val="00A70879"/>
    <w:rsid w:val="00A70B45"/>
    <w:rsid w:val="00A71C53"/>
    <w:rsid w:val="00A72404"/>
    <w:rsid w:val="00A73C85"/>
    <w:rsid w:val="00A745DD"/>
    <w:rsid w:val="00A766EC"/>
    <w:rsid w:val="00A768E1"/>
    <w:rsid w:val="00A81A8F"/>
    <w:rsid w:val="00A81FE8"/>
    <w:rsid w:val="00A82CC9"/>
    <w:rsid w:val="00A82FB2"/>
    <w:rsid w:val="00A83DEE"/>
    <w:rsid w:val="00A84221"/>
    <w:rsid w:val="00A84DE5"/>
    <w:rsid w:val="00A8609E"/>
    <w:rsid w:val="00A863BC"/>
    <w:rsid w:val="00A8673E"/>
    <w:rsid w:val="00A86E1F"/>
    <w:rsid w:val="00A87140"/>
    <w:rsid w:val="00A877F3"/>
    <w:rsid w:val="00A90173"/>
    <w:rsid w:val="00A91D4C"/>
    <w:rsid w:val="00A9201B"/>
    <w:rsid w:val="00A92503"/>
    <w:rsid w:val="00A92C1B"/>
    <w:rsid w:val="00A934C7"/>
    <w:rsid w:val="00A938A2"/>
    <w:rsid w:val="00A9451F"/>
    <w:rsid w:val="00A96942"/>
    <w:rsid w:val="00AA0062"/>
    <w:rsid w:val="00AA20F2"/>
    <w:rsid w:val="00AA289F"/>
    <w:rsid w:val="00AA29A1"/>
    <w:rsid w:val="00AA3772"/>
    <w:rsid w:val="00AA3D94"/>
    <w:rsid w:val="00AA41E4"/>
    <w:rsid w:val="00AA50B6"/>
    <w:rsid w:val="00AA558D"/>
    <w:rsid w:val="00AA5CCC"/>
    <w:rsid w:val="00AB0102"/>
    <w:rsid w:val="00AB05E2"/>
    <w:rsid w:val="00AB05F4"/>
    <w:rsid w:val="00AB2C75"/>
    <w:rsid w:val="00AB2EA6"/>
    <w:rsid w:val="00AB2FEA"/>
    <w:rsid w:val="00AB3021"/>
    <w:rsid w:val="00AB4049"/>
    <w:rsid w:val="00AB43AD"/>
    <w:rsid w:val="00AB4460"/>
    <w:rsid w:val="00AB5BA9"/>
    <w:rsid w:val="00AB65B9"/>
    <w:rsid w:val="00AB715C"/>
    <w:rsid w:val="00AB7593"/>
    <w:rsid w:val="00AB7B35"/>
    <w:rsid w:val="00AB7B9F"/>
    <w:rsid w:val="00AB7BDD"/>
    <w:rsid w:val="00AB7FED"/>
    <w:rsid w:val="00AC215C"/>
    <w:rsid w:val="00AC2D3C"/>
    <w:rsid w:val="00AC3D25"/>
    <w:rsid w:val="00AC5074"/>
    <w:rsid w:val="00AC562F"/>
    <w:rsid w:val="00AC5BC6"/>
    <w:rsid w:val="00AC6374"/>
    <w:rsid w:val="00AC6937"/>
    <w:rsid w:val="00AD1121"/>
    <w:rsid w:val="00AD2845"/>
    <w:rsid w:val="00AD33D3"/>
    <w:rsid w:val="00AD3D0B"/>
    <w:rsid w:val="00AD3EF8"/>
    <w:rsid w:val="00AD5077"/>
    <w:rsid w:val="00AD5D5B"/>
    <w:rsid w:val="00AD7EE5"/>
    <w:rsid w:val="00AE0D1C"/>
    <w:rsid w:val="00AE19A5"/>
    <w:rsid w:val="00AE236D"/>
    <w:rsid w:val="00AE435A"/>
    <w:rsid w:val="00AE4825"/>
    <w:rsid w:val="00AE4B03"/>
    <w:rsid w:val="00AE6AB2"/>
    <w:rsid w:val="00AF1B12"/>
    <w:rsid w:val="00AF22D0"/>
    <w:rsid w:val="00AF2D34"/>
    <w:rsid w:val="00AF301B"/>
    <w:rsid w:val="00AF492F"/>
    <w:rsid w:val="00AF54C8"/>
    <w:rsid w:val="00AF580B"/>
    <w:rsid w:val="00AF7109"/>
    <w:rsid w:val="00AF789C"/>
    <w:rsid w:val="00B01515"/>
    <w:rsid w:val="00B0152D"/>
    <w:rsid w:val="00B01AD5"/>
    <w:rsid w:val="00B046EC"/>
    <w:rsid w:val="00B04B06"/>
    <w:rsid w:val="00B04B18"/>
    <w:rsid w:val="00B05602"/>
    <w:rsid w:val="00B068CD"/>
    <w:rsid w:val="00B106C2"/>
    <w:rsid w:val="00B1175E"/>
    <w:rsid w:val="00B11A11"/>
    <w:rsid w:val="00B130ED"/>
    <w:rsid w:val="00B14EE1"/>
    <w:rsid w:val="00B1503D"/>
    <w:rsid w:val="00B15C65"/>
    <w:rsid w:val="00B16DE0"/>
    <w:rsid w:val="00B174EF"/>
    <w:rsid w:val="00B175F8"/>
    <w:rsid w:val="00B2160D"/>
    <w:rsid w:val="00B217DA"/>
    <w:rsid w:val="00B2300E"/>
    <w:rsid w:val="00B237F0"/>
    <w:rsid w:val="00B23960"/>
    <w:rsid w:val="00B243A3"/>
    <w:rsid w:val="00B253CF"/>
    <w:rsid w:val="00B25A04"/>
    <w:rsid w:val="00B2626C"/>
    <w:rsid w:val="00B264A6"/>
    <w:rsid w:val="00B26FA8"/>
    <w:rsid w:val="00B27126"/>
    <w:rsid w:val="00B319CB"/>
    <w:rsid w:val="00B3241E"/>
    <w:rsid w:val="00B350B8"/>
    <w:rsid w:val="00B36116"/>
    <w:rsid w:val="00B36C2B"/>
    <w:rsid w:val="00B37636"/>
    <w:rsid w:val="00B3768E"/>
    <w:rsid w:val="00B4147D"/>
    <w:rsid w:val="00B428D8"/>
    <w:rsid w:val="00B436F8"/>
    <w:rsid w:val="00B462ED"/>
    <w:rsid w:val="00B467C6"/>
    <w:rsid w:val="00B47A03"/>
    <w:rsid w:val="00B47BD5"/>
    <w:rsid w:val="00B47E16"/>
    <w:rsid w:val="00B501F6"/>
    <w:rsid w:val="00B514C2"/>
    <w:rsid w:val="00B51893"/>
    <w:rsid w:val="00B51FB2"/>
    <w:rsid w:val="00B55794"/>
    <w:rsid w:val="00B61747"/>
    <w:rsid w:val="00B61DE8"/>
    <w:rsid w:val="00B63616"/>
    <w:rsid w:val="00B637D6"/>
    <w:rsid w:val="00B638BE"/>
    <w:rsid w:val="00B63B45"/>
    <w:rsid w:val="00B641CE"/>
    <w:rsid w:val="00B64671"/>
    <w:rsid w:val="00B64871"/>
    <w:rsid w:val="00B709B4"/>
    <w:rsid w:val="00B70B9E"/>
    <w:rsid w:val="00B71060"/>
    <w:rsid w:val="00B7562D"/>
    <w:rsid w:val="00B75A25"/>
    <w:rsid w:val="00B75B8F"/>
    <w:rsid w:val="00B76A53"/>
    <w:rsid w:val="00B76AD3"/>
    <w:rsid w:val="00B76C35"/>
    <w:rsid w:val="00B77666"/>
    <w:rsid w:val="00B8051F"/>
    <w:rsid w:val="00B80A07"/>
    <w:rsid w:val="00B81BC2"/>
    <w:rsid w:val="00B82BCC"/>
    <w:rsid w:val="00B84137"/>
    <w:rsid w:val="00B84D2D"/>
    <w:rsid w:val="00B85CF3"/>
    <w:rsid w:val="00B86BE5"/>
    <w:rsid w:val="00B86EC8"/>
    <w:rsid w:val="00B902C9"/>
    <w:rsid w:val="00B90BAD"/>
    <w:rsid w:val="00B92A54"/>
    <w:rsid w:val="00B93CCB"/>
    <w:rsid w:val="00B9424C"/>
    <w:rsid w:val="00B94E5A"/>
    <w:rsid w:val="00B975E2"/>
    <w:rsid w:val="00B976D8"/>
    <w:rsid w:val="00BA0720"/>
    <w:rsid w:val="00BA1473"/>
    <w:rsid w:val="00BA199F"/>
    <w:rsid w:val="00BA1D72"/>
    <w:rsid w:val="00BA1E85"/>
    <w:rsid w:val="00BA1EFD"/>
    <w:rsid w:val="00BA3B40"/>
    <w:rsid w:val="00BA4D43"/>
    <w:rsid w:val="00BA6C70"/>
    <w:rsid w:val="00BB04BB"/>
    <w:rsid w:val="00BB0A06"/>
    <w:rsid w:val="00BB28CC"/>
    <w:rsid w:val="00BB3889"/>
    <w:rsid w:val="00BB4477"/>
    <w:rsid w:val="00BB4EC5"/>
    <w:rsid w:val="00BB5732"/>
    <w:rsid w:val="00BB5D35"/>
    <w:rsid w:val="00BB62BF"/>
    <w:rsid w:val="00BB68B8"/>
    <w:rsid w:val="00BC0625"/>
    <w:rsid w:val="00BC12D2"/>
    <w:rsid w:val="00BC4793"/>
    <w:rsid w:val="00BC490D"/>
    <w:rsid w:val="00BC4C15"/>
    <w:rsid w:val="00BC59D1"/>
    <w:rsid w:val="00BC6CC8"/>
    <w:rsid w:val="00BC74A4"/>
    <w:rsid w:val="00BC7F0A"/>
    <w:rsid w:val="00BD00D1"/>
    <w:rsid w:val="00BD0FDD"/>
    <w:rsid w:val="00BD1E77"/>
    <w:rsid w:val="00BD4882"/>
    <w:rsid w:val="00BD60C7"/>
    <w:rsid w:val="00BE14B6"/>
    <w:rsid w:val="00BE1DB8"/>
    <w:rsid w:val="00BE224F"/>
    <w:rsid w:val="00BE41B7"/>
    <w:rsid w:val="00BE4456"/>
    <w:rsid w:val="00BE4F6B"/>
    <w:rsid w:val="00BE55E3"/>
    <w:rsid w:val="00BE73B5"/>
    <w:rsid w:val="00BE7EFC"/>
    <w:rsid w:val="00BF0003"/>
    <w:rsid w:val="00BF1F00"/>
    <w:rsid w:val="00BF2A88"/>
    <w:rsid w:val="00BF3C02"/>
    <w:rsid w:val="00BF4F94"/>
    <w:rsid w:val="00BF51DC"/>
    <w:rsid w:val="00BF5731"/>
    <w:rsid w:val="00BF5C7F"/>
    <w:rsid w:val="00BF63BA"/>
    <w:rsid w:val="00BF65A6"/>
    <w:rsid w:val="00BF65ED"/>
    <w:rsid w:val="00BF6EBA"/>
    <w:rsid w:val="00BF7FC8"/>
    <w:rsid w:val="00C0055E"/>
    <w:rsid w:val="00C00666"/>
    <w:rsid w:val="00C02C00"/>
    <w:rsid w:val="00C036DC"/>
    <w:rsid w:val="00C03707"/>
    <w:rsid w:val="00C03967"/>
    <w:rsid w:val="00C04810"/>
    <w:rsid w:val="00C05530"/>
    <w:rsid w:val="00C06ACF"/>
    <w:rsid w:val="00C073B3"/>
    <w:rsid w:val="00C07820"/>
    <w:rsid w:val="00C11DB1"/>
    <w:rsid w:val="00C12C82"/>
    <w:rsid w:val="00C14DB4"/>
    <w:rsid w:val="00C15790"/>
    <w:rsid w:val="00C1639E"/>
    <w:rsid w:val="00C16A98"/>
    <w:rsid w:val="00C179DD"/>
    <w:rsid w:val="00C20051"/>
    <w:rsid w:val="00C2218F"/>
    <w:rsid w:val="00C231F8"/>
    <w:rsid w:val="00C237E2"/>
    <w:rsid w:val="00C25856"/>
    <w:rsid w:val="00C261DA"/>
    <w:rsid w:val="00C264B6"/>
    <w:rsid w:val="00C30463"/>
    <w:rsid w:val="00C306E2"/>
    <w:rsid w:val="00C3749A"/>
    <w:rsid w:val="00C3768F"/>
    <w:rsid w:val="00C40E07"/>
    <w:rsid w:val="00C41C37"/>
    <w:rsid w:val="00C41E66"/>
    <w:rsid w:val="00C42F45"/>
    <w:rsid w:val="00C43CB3"/>
    <w:rsid w:val="00C44D4F"/>
    <w:rsid w:val="00C45236"/>
    <w:rsid w:val="00C45985"/>
    <w:rsid w:val="00C4652B"/>
    <w:rsid w:val="00C507DA"/>
    <w:rsid w:val="00C515EB"/>
    <w:rsid w:val="00C53B6A"/>
    <w:rsid w:val="00C54857"/>
    <w:rsid w:val="00C57473"/>
    <w:rsid w:val="00C600AA"/>
    <w:rsid w:val="00C62994"/>
    <w:rsid w:val="00C63219"/>
    <w:rsid w:val="00C638F0"/>
    <w:rsid w:val="00C647A2"/>
    <w:rsid w:val="00C6500F"/>
    <w:rsid w:val="00C657F7"/>
    <w:rsid w:val="00C67280"/>
    <w:rsid w:val="00C6744B"/>
    <w:rsid w:val="00C677B9"/>
    <w:rsid w:val="00C7230B"/>
    <w:rsid w:val="00C72573"/>
    <w:rsid w:val="00C72B7A"/>
    <w:rsid w:val="00C72F8B"/>
    <w:rsid w:val="00C75225"/>
    <w:rsid w:val="00C756F1"/>
    <w:rsid w:val="00C75B2C"/>
    <w:rsid w:val="00C80B9A"/>
    <w:rsid w:val="00C817DB"/>
    <w:rsid w:val="00C84208"/>
    <w:rsid w:val="00C84945"/>
    <w:rsid w:val="00C84AA4"/>
    <w:rsid w:val="00C86387"/>
    <w:rsid w:val="00C87564"/>
    <w:rsid w:val="00C87B52"/>
    <w:rsid w:val="00C90449"/>
    <w:rsid w:val="00C90459"/>
    <w:rsid w:val="00C90BCA"/>
    <w:rsid w:val="00C91205"/>
    <w:rsid w:val="00C92055"/>
    <w:rsid w:val="00C92847"/>
    <w:rsid w:val="00C92CAA"/>
    <w:rsid w:val="00C92FBD"/>
    <w:rsid w:val="00C95E09"/>
    <w:rsid w:val="00C9644E"/>
    <w:rsid w:val="00C96A35"/>
    <w:rsid w:val="00C970AB"/>
    <w:rsid w:val="00CA0324"/>
    <w:rsid w:val="00CA3DF5"/>
    <w:rsid w:val="00CA45C4"/>
    <w:rsid w:val="00CA47BC"/>
    <w:rsid w:val="00CA49D8"/>
    <w:rsid w:val="00CA4CDC"/>
    <w:rsid w:val="00CA7539"/>
    <w:rsid w:val="00CB1977"/>
    <w:rsid w:val="00CB2922"/>
    <w:rsid w:val="00CB2B6C"/>
    <w:rsid w:val="00CB2C08"/>
    <w:rsid w:val="00CB3073"/>
    <w:rsid w:val="00CB4211"/>
    <w:rsid w:val="00CB4ACA"/>
    <w:rsid w:val="00CB6BD6"/>
    <w:rsid w:val="00CB6C5F"/>
    <w:rsid w:val="00CC03B4"/>
    <w:rsid w:val="00CC07F1"/>
    <w:rsid w:val="00CC09E1"/>
    <w:rsid w:val="00CC15B8"/>
    <w:rsid w:val="00CC17F9"/>
    <w:rsid w:val="00CC205C"/>
    <w:rsid w:val="00CC2633"/>
    <w:rsid w:val="00CC5EF7"/>
    <w:rsid w:val="00CC64F0"/>
    <w:rsid w:val="00CD1603"/>
    <w:rsid w:val="00CD1BEC"/>
    <w:rsid w:val="00CD3630"/>
    <w:rsid w:val="00CD3697"/>
    <w:rsid w:val="00CD460F"/>
    <w:rsid w:val="00CD505A"/>
    <w:rsid w:val="00CD5C20"/>
    <w:rsid w:val="00CD71D0"/>
    <w:rsid w:val="00CD7A28"/>
    <w:rsid w:val="00CE05C5"/>
    <w:rsid w:val="00CE1CC8"/>
    <w:rsid w:val="00CE20C1"/>
    <w:rsid w:val="00CE3605"/>
    <w:rsid w:val="00CE42C6"/>
    <w:rsid w:val="00CE53FE"/>
    <w:rsid w:val="00CE5F08"/>
    <w:rsid w:val="00CE69FE"/>
    <w:rsid w:val="00CE6AC9"/>
    <w:rsid w:val="00CE6E42"/>
    <w:rsid w:val="00CE7101"/>
    <w:rsid w:val="00CE7C9B"/>
    <w:rsid w:val="00CF105F"/>
    <w:rsid w:val="00CF186C"/>
    <w:rsid w:val="00CF1A22"/>
    <w:rsid w:val="00CF2B83"/>
    <w:rsid w:val="00CF40A4"/>
    <w:rsid w:val="00CF4142"/>
    <w:rsid w:val="00CF4781"/>
    <w:rsid w:val="00CF7A4D"/>
    <w:rsid w:val="00D0082F"/>
    <w:rsid w:val="00D00F24"/>
    <w:rsid w:val="00D01B0A"/>
    <w:rsid w:val="00D01BE2"/>
    <w:rsid w:val="00D027A5"/>
    <w:rsid w:val="00D03453"/>
    <w:rsid w:val="00D03B8D"/>
    <w:rsid w:val="00D05051"/>
    <w:rsid w:val="00D05179"/>
    <w:rsid w:val="00D06657"/>
    <w:rsid w:val="00D07C59"/>
    <w:rsid w:val="00D1555B"/>
    <w:rsid w:val="00D16C6F"/>
    <w:rsid w:val="00D213DD"/>
    <w:rsid w:val="00D21B92"/>
    <w:rsid w:val="00D2508E"/>
    <w:rsid w:val="00D25F63"/>
    <w:rsid w:val="00D307B6"/>
    <w:rsid w:val="00D30EF2"/>
    <w:rsid w:val="00D3143B"/>
    <w:rsid w:val="00D32C14"/>
    <w:rsid w:val="00D33144"/>
    <w:rsid w:val="00D33398"/>
    <w:rsid w:val="00D33835"/>
    <w:rsid w:val="00D339A2"/>
    <w:rsid w:val="00D33BA0"/>
    <w:rsid w:val="00D33C94"/>
    <w:rsid w:val="00D347AB"/>
    <w:rsid w:val="00D35915"/>
    <w:rsid w:val="00D40B45"/>
    <w:rsid w:val="00D411BA"/>
    <w:rsid w:val="00D4165A"/>
    <w:rsid w:val="00D41D3A"/>
    <w:rsid w:val="00D4470E"/>
    <w:rsid w:val="00D44C6D"/>
    <w:rsid w:val="00D456FD"/>
    <w:rsid w:val="00D46184"/>
    <w:rsid w:val="00D47183"/>
    <w:rsid w:val="00D47D78"/>
    <w:rsid w:val="00D5004C"/>
    <w:rsid w:val="00D50E7C"/>
    <w:rsid w:val="00D52A1B"/>
    <w:rsid w:val="00D53326"/>
    <w:rsid w:val="00D535C6"/>
    <w:rsid w:val="00D53769"/>
    <w:rsid w:val="00D541E5"/>
    <w:rsid w:val="00D54216"/>
    <w:rsid w:val="00D54477"/>
    <w:rsid w:val="00D560B9"/>
    <w:rsid w:val="00D56102"/>
    <w:rsid w:val="00D568B1"/>
    <w:rsid w:val="00D57F1B"/>
    <w:rsid w:val="00D60552"/>
    <w:rsid w:val="00D60902"/>
    <w:rsid w:val="00D624C0"/>
    <w:rsid w:val="00D6371F"/>
    <w:rsid w:val="00D64ADA"/>
    <w:rsid w:val="00D65D13"/>
    <w:rsid w:val="00D65F7D"/>
    <w:rsid w:val="00D66996"/>
    <w:rsid w:val="00D67EE3"/>
    <w:rsid w:val="00D707F0"/>
    <w:rsid w:val="00D72397"/>
    <w:rsid w:val="00D7341A"/>
    <w:rsid w:val="00D7347F"/>
    <w:rsid w:val="00D7693D"/>
    <w:rsid w:val="00D77A77"/>
    <w:rsid w:val="00D77EA3"/>
    <w:rsid w:val="00D819DA"/>
    <w:rsid w:val="00D81FA2"/>
    <w:rsid w:val="00D83F2D"/>
    <w:rsid w:val="00D846C7"/>
    <w:rsid w:val="00D85227"/>
    <w:rsid w:val="00D85242"/>
    <w:rsid w:val="00D85D71"/>
    <w:rsid w:val="00D86767"/>
    <w:rsid w:val="00D867ED"/>
    <w:rsid w:val="00D86B55"/>
    <w:rsid w:val="00D873BB"/>
    <w:rsid w:val="00D87437"/>
    <w:rsid w:val="00D90436"/>
    <w:rsid w:val="00D909AE"/>
    <w:rsid w:val="00D91D11"/>
    <w:rsid w:val="00D92B53"/>
    <w:rsid w:val="00D931F0"/>
    <w:rsid w:val="00D9451C"/>
    <w:rsid w:val="00D94CC0"/>
    <w:rsid w:val="00D950B9"/>
    <w:rsid w:val="00D95686"/>
    <w:rsid w:val="00D959F5"/>
    <w:rsid w:val="00D97433"/>
    <w:rsid w:val="00DA3086"/>
    <w:rsid w:val="00DA309A"/>
    <w:rsid w:val="00DA35BB"/>
    <w:rsid w:val="00DA40C2"/>
    <w:rsid w:val="00DA63E7"/>
    <w:rsid w:val="00DA72BF"/>
    <w:rsid w:val="00DA73A1"/>
    <w:rsid w:val="00DA7471"/>
    <w:rsid w:val="00DA7805"/>
    <w:rsid w:val="00DA7DE4"/>
    <w:rsid w:val="00DA7E59"/>
    <w:rsid w:val="00DB0561"/>
    <w:rsid w:val="00DB0BE1"/>
    <w:rsid w:val="00DB0BE4"/>
    <w:rsid w:val="00DB27F2"/>
    <w:rsid w:val="00DB3FBA"/>
    <w:rsid w:val="00DB4106"/>
    <w:rsid w:val="00DB5487"/>
    <w:rsid w:val="00DB5988"/>
    <w:rsid w:val="00DB59CB"/>
    <w:rsid w:val="00DB7D3B"/>
    <w:rsid w:val="00DC1CCC"/>
    <w:rsid w:val="00DC3DB9"/>
    <w:rsid w:val="00DC3EC0"/>
    <w:rsid w:val="00DC5A80"/>
    <w:rsid w:val="00DC5C97"/>
    <w:rsid w:val="00DC6C15"/>
    <w:rsid w:val="00DC7F1A"/>
    <w:rsid w:val="00DD0FEC"/>
    <w:rsid w:val="00DD1631"/>
    <w:rsid w:val="00DD164C"/>
    <w:rsid w:val="00DD1A10"/>
    <w:rsid w:val="00DD399C"/>
    <w:rsid w:val="00DD424E"/>
    <w:rsid w:val="00DD6327"/>
    <w:rsid w:val="00DD6543"/>
    <w:rsid w:val="00DE0429"/>
    <w:rsid w:val="00DE0B1D"/>
    <w:rsid w:val="00DE2057"/>
    <w:rsid w:val="00DE2547"/>
    <w:rsid w:val="00DE2B83"/>
    <w:rsid w:val="00DE2DCE"/>
    <w:rsid w:val="00DE2FD7"/>
    <w:rsid w:val="00DE3810"/>
    <w:rsid w:val="00DE4CB9"/>
    <w:rsid w:val="00DE637E"/>
    <w:rsid w:val="00DE6513"/>
    <w:rsid w:val="00DE6FC1"/>
    <w:rsid w:val="00DE761F"/>
    <w:rsid w:val="00DF099C"/>
    <w:rsid w:val="00DF1A44"/>
    <w:rsid w:val="00DF28D4"/>
    <w:rsid w:val="00DF3C03"/>
    <w:rsid w:val="00DF457F"/>
    <w:rsid w:val="00DF4BBB"/>
    <w:rsid w:val="00DF54D2"/>
    <w:rsid w:val="00DF58F0"/>
    <w:rsid w:val="00DF6518"/>
    <w:rsid w:val="00DF65F8"/>
    <w:rsid w:val="00DF779B"/>
    <w:rsid w:val="00DF7B10"/>
    <w:rsid w:val="00E012DD"/>
    <w:rsid w:val="00E0297C"/>
    <w:rsid w:val="00E03A4F"/>
    <w:rsid w:val="00E04CF6"/>
    <w:rsid w:val="00E0618E"/>
    <w:rsid w:val="00E066D3"/>
    <w:rsid w:val="00E06716"/>
    <w:rsid w:val="00E06A8D"/>
    <w:rsid w:val="00E100B0"/>
    <w:rsid w:val="00E10EE3"/>
    <w:rsid w:val="00E13C36"/>
    <w:rsid w:val="00E147F6"/>
    <w:rsid w:val="00E1720F"/>
    <w:rsid w:val="00E177F8"/>
    <w:rsid w:val="00E17E78"/>
    <w:rsid w:val="00E17F75"/>
    <w:rsid w:val="00E17FC9"/>
    <w:rsid w:val="00E211B5"/>
    <w:rsid w:val="00E22C20"/>
    <w:rsid w:val="00E238CB"/>
    <w:rsid w:val="00E23A6D"/>
    <w:rsid w:val="00E23CAF"/>
    <w:rsid w:val="00E24F9A"/>
    <w:rsid w:val="00E250A4"/>
    <w:rsid w:val="00E25D28"/>
    <w:rsid w:val="00E2728E"/>
    <w:rsid w:val="00E2789A"/>
    <w:rsid w:val="00E27EE9"/>
    <w:rsid w:val="00E30787"/>
    <w:rsid w:val="00E3082C"/>
    <w:rsid w:val="00E3188F"/>
    <w:rsid w:val="00E34F1C"/>
    <w:rsid w:val="00E3587D"/>
    <w:rsid w:val="00E36519"/>
    <w:rsid w:val="00E3672A"/>
    <w:rsid w:val="00E37344"/>
    <w:rsid w:val="00E40104"/>
    <w:rsid w:val="00E401C1"/>
    <w:rsid w:val="00E40770"/>
    <w:rsid w:val="00E411E3"/>
    <w:rsid w:val="00E41AB6"/>
    <w:rsid w:val="00E428C1"/>
    <w:rsid w:val="00E42BE6"/>
    <w:rsid w:val="00E42DA1"/>
    <w:rsid w:val="00E4398A"/>
    <w:rsid w:val="00E43C45"/>
    <w:rsid w:val="00E45520"/>
    <w:rsid w:val="00E46900"/>
    <w:rsid w:val="00E469B1"/>
    <w:rsid w:val="00E46AF4"/>
    <w:rsid w:val="00E479A7"/>
    <w:rsid w:val="00E47A5B"/>
    <w:rsid w:val="00E505DD"/>
    <w:rsid w:val="00E51764"/>
    <w:rsid w:val="00E51AE3"/>
    <w:rsid w:val="00E521D3"/>
    <w:rsid w:val="00E5247D"/>
    <w:rsid w:val="00E52792"/>
    <w:rsid w:val="00E52EDE"/>
    <w:rsid w:val="00E53626"/>
    <w:rsid w:val="00E54708"/>
    <w:rsid w:val="00E55123"/>
    <w:rsid w:val="00E55C01"/>
    <w:rsid w:val="00E608B6"/>
    <w:rsid w:val="00E60F7B"/>
    <w:rsid w:val="00E61B9C"/>
    <w:rsid w:val="00E621B2"/>
    <w:rsid w:val="00E63D63"/>
    <w:rsid w:val="00E6439A"/>
    <w:rsid w:val="00E649CB"/>
    <w:rsid w:val="00E653D1"/>
    <w:rsid w:val="00E663E6"/>
    <w:rsid w:val="00E6748E"/>
    <w:rsid w:val="00E6779D"/>
    <w:rsid w:val="00E67B7A"/>
    <w:rsid w:val="00E700C6"/>
    <w:rsid w:val="00E70B05"/>
    <w:rsid w:val="00E711CE"/>
    <w:rsid w:val="00E72950"/>
    <w:rsid w:val="00E72F00"/>
    <w:rsid w:val="00E73334"/>
    <w:rsid w:val="00E736F5"/>
    <w:rsid w:val="00E74943"/>
    <w:rsid w:val="00E74985"/>
    <w:rsid w:val="00E75266"/>
    <w:rsid w:val="00E7620D"/>
    <w:rsid w:val="00E7778F"/>
    <w:rsid w:val="00E80A50"/>
    <w:rsid w:val="00E818DA"/>
    <w:rsid w:val="00E82189"/>
    <w:rsid w:val="00E82A0E"/>
    <w:rsid w:val="00E8370A"/>
    <w:rsid w:val="00E8436D"/>
    <w:rsid w:val="00E847F5"/>
    <w:rsid w:val="00E84E0B"/>
    <w:rsid w:val="00E86C96"/>
    <w:rsid w:val="00E877DF"/>
    <w:rsid w:val="00E87C13"/>
    <w:rsid w:val="00E90158"/>
    <w:rsid w:val="00E91997"/>
    <w:rsid w:val="00E92635"/>
    <w:rsid w:val="00E92837"/>
    <w:rsid w:val="00E92B86"/>
    <w:rsid w:val="00E93DB8"/>
    <w:rsid w:val="00E95C3A"/>
    <w:rsid w:val="00E96860"/>
    <w:rsid w:val="00E96A15"/>
    <w:rsid w:val="00E97B71"/>
    <w:rsid w:val="00EA00F8"/>
    <w:rsid w:val="00EA0A37"/>
    <w:rsid w:val="00EA22C7"/>
    <w:rsid w:val="00EA2D9A"/>
    <w:rsid w:val="00EA4BF1"/>
    <w:rsid w:val="00EA55FB"/>
    <w:rsid w:val="00EA57BC"/>
    <w:rsid w:val="00EA673A"/>
    <w:rsid w:val="00EA7C7C"/>
    <w:rsid w:val="00EA7D67"/>
    <w:rsid w:val="00EA7E3D"/>
    <w:rsid w:val="00EB0796"/>
    <w:rsid w:val="00EB08D7"/>
    <w:rsid w:val="00EB0EF0"/>
    <w:rsid w:val="00EB1AF4"/>
    <w:rsid w:val="00EB1AFE"/>
    <w:rsid w:val="00EB1ECE"/>
    <w:rsid w:val="00EB26D6"/>
    <w:rsid w:val="00EB738D"/>
    <w:rsid w:val="00EC0AF4"/>
    <w:rsid w:val="00EC1E65"/>
    <w:rsid w:val="00EC466E"/>
    <w:rsid w:val="00EC5937"/>
    <w:rsid w:val="00EC7626"/>
    <w:rsid w:val="00ED0250"/>
    <w:rsid w:val="00ED1AC0"/>
    <w:rsid w:val="00ED1F6F"/>
    <w:rsid w:val="00ED33C8"/>
    <w:rsid w:val="00ED4022"/>
    <w:rsid w:val="00ED4953"/>
    <w:rsid w:val="00ED4BE5"/>
    <w:rsid w:val="00ED4D87"/>
    <w:rsid w:val="00ED6366"/>
    <w:rsid w:val="00ED7171"/>
    <w:rsid w:val="00EE0CD4"/>
    <w:rsid w:val="00EE2B30"/>
    <w:rsid w:val="00EE3900"/>
    <w:rsid w:val="00EE46A5"/>
    <w:rsid w:val="00EE51D3"/>
    <w:rsid w:val="00EE56D0"/>
    <w:rsid w:val="00EE6167"/>
    <w:rsid w:val="00EE63EF"/>
    <w:rsid w:val="00EE66C7"/>
    <w:rsid w:val="00EF30D1"/>
    <w:rsid w:val="00EF3E29"/>
    <w:rsid w:val="00EF48F1"/>
    <w:rsid w:val="00EF4AEB"/>
    <w:rsid w:val="00EF5A05"/>
    <w:rsid w:val="00EF5DCF"/>
    <w:rsid w:val="00EF758F"/>
    <w:rsid w:val="00EF7700"/>
    <w:rsid w:val="00F00094"/>
    <w:rsid w:val="00F0018E"/>
    <w:rsid w:val="00F01208"/>
    <w:rsid w:val="00F01863"/>
    <w:rsid w:val="00F024B9"/>
    <w:rsid w:val="00F0259A"/>
    <w:rsid w:val="00F034C8"/>
    <w:rsid w:val="00F03746"/>
    <w:rsid w:val="00F04165"/>
    <w:rsid w:val="00F042FF"/>
    <w:rsid w:val="00F04421"/>
    <w:rsid w:val="00F0653C"/>
    <w:rsid w:val="00F07602"/>
    <w:rsid w:val="00F106E2"/>
    <w:rsid w:val="00F11475"/>
    <w:rsid w:val="00F117C0"/>
    <w:rsid w:val="00F13E68"/>
    <w:rsid w:val="00F15A15"/>
    <w:rsid w:val="00F171DA"/>
    <w:rsid w:val="00F20610"/>
    <w:rsid w:val="00F212EA"/>
    <w:rsid w:val="00F21CDE"/>
    <w:rsid w:val="00F22127"/>
    <w:rsid w:val="00F2365C"/>
    <w:rsid w:val="00F2466F"/>
    <w:rsid w:val="00F25D7C"/>
    <w:rsid w:val="00F30C53"/>
    <w:rsid w:val="00F31908"/>
    <w:rsid w:val="00F31A96"/>
    <w:rsid w:val="00F33E50"/>
    <w:rsid w:val="00F347A2"/>
    <w:rsid w:val="00F34858"/>
    <w:rsid w:val="00F368A0"/>
    <w:rsid w:val="00F36CEB"/>
    <w:rsid w:val="00F373DD"/>
    <w:rsid w:val="00F37D52"/>
    <w:rsid w:val="00F40B5C"/>
    <w:rsid w:val="00F4106F"/>
    <w:rsid w:val="00F41636"/>
    <w:rsid w:val="00F41FEF"/>
    <w:rsid w:val="00F42730"/>
    <w:rsid w:val="00F4297B"/>
    <w:rsid w:val="00F45324"/>
    <w:rsid w:val="00F45A3B"/>
    <w:rsid w:val="00F45F45"/>
    <w:rsid w:val="00F47EDA"/>
    <w:rsid w:val="00F50B3D"/>
    <w:rsid w:val="00F51029"/>
    <w:rsid w:val="00F51DB1"/>
    <w:rsid w:val="00F527E6"/>
    <w:rsid w:val="00F52C7F"/>
    <w:rsid w:val="00F53030"/>
    <w:rsid w:val="00F5377C"/>
    <w:rsid w:val="00F5444D"/>
    <w:rsid w:val="00F547DF"/>
    <w:rsid w:val="00F55561"/>
    <w:rsid w:val="00F55BED"/>
    <w:rsid w:val="00F55F8A"/>
    <w:rsid w:val="00F56404"/>
    <w:rsid w:val="00F614CC"/>
    <w:rsid w:val="00F62D08"/>
    <w:rsid w:val="00F63811"/>
    <w:rsid w:val="00F6384F"/>
    <w:rsid w:val="00F63C42"/>
    <w:rsid w:val="00F643E8"/>
    <w:rsid w:val="00F643FD"/>
    <w:rsid w:val="00F6627F"/>
    <w:rsid w:val="00F66C7A"/>
    <w:rsid w:val="00F6701A"/>
    <w:rsid w:val="00F67464"/>
    <w:rsid w:val="00F713B6"/>
    <w:rsid w:val="00F7241C"/>
    <w:rsid w:val="00F726CF"/>
    <w:rsid w:val="00F72F27"/>
    <w:rsid w:val="00F737A8"/>
    <w:rsid w:val="00F76152"/>
    <w:rsid w:val="00F76FE8"/>
    <w:rsid w:val="00F77EE7"/>
    <w:rsid w:val="00F810A4"/>
    <w:rsid w:val="00F823F4"/>
    <w:rsid w:val="00F826A1"/>
    <w:rsid w:val="00F83CB5"/>
    <w:rsid w:val="00F85838"/>
    <w:rsid w:val="00F8593B"/>
    <w:rsid w:val="00F85FE6"/>
    <w:rsid w:val="00F8793E"/>
    <w:rsid w:val="00F87BD3"/>
    <w:rsid w:val="00F87F1A"/>
    <w:rsid w:val="00F9010F"/>
    <w:rsid w:val="00F91476"/>
    <w:rsid w:val="00F92114"/>
    <w:rsid w:val="00F9223F"/>
    <w:rsid w:val="00F93BEE"/>
    <w:rsid w:val="00FA29EF"/>
    <w:rsid w:val="00FA31A6"/>
    <w:rsid w:val="00FA32A5"/>
    <w:rsid w:val="00FA4C01"/>
    <w:rsid w:val="00FA5FD0"/>
    <w:rsid w:val="00FA6EFE"/>
    <w:rsid w:val="00FA7230"/>
    <w:rsid w:val="00FA7B0B"/>
    <w:rsid w:val="00FB07FF"/>
    <w:rsid w:val="00FB0E24"/>
    <w:rsid w:val="00FB1D4A"/>
    <w:rsid w:val="00FB20BE"/>
    <w:rsid w:val="00FB22A2"/>
    <w:rsid w:val="00FB3AC0"/>
    <w:rsid w:val="00FB4907"/>
    <w:rsid w:val="00FB5F14"/>
    <w:rsid w:val="00FB680B"/>
    <w:rsid w:val="00FB6EF6"/>
    <w:rsid w:val="00FB74BE"/>
    <w:rsid w:val="00FB7D14"/>
    <w:rsid w:val="00FC14FA"/>
    <w:rsid w:val="00FC1CB3"/>
    <w:rsid w:val="00FC298D"/>
    <w:rsid w:val="00FC46AB"/>
    <w:rsid w:val="00FC4AA8"/>
    <w:rsid w:val="00FC5895"/>
    <w:rsid w:val="00FC5F4A"/>
    <w:rsid w:val="00FC610D"/>
    <w:rsid w:val="00FC62EA"/>
    <w:rsid w:val="00FC6728"/>
    <w:rsid w:val="00FC6AB3"/>
    <w:rsid w:val="00FC77EA"/>
    <w:rsid w:val="00FD01EB"/>
    <w:rsid w:val="00FD0C9B"/>
    <w:rsid w:val="00FD0E9D"/>
    <w:rsid w:val="00FD179D"/>
    <w:rsid w:val="00FD262E"/>
    <w:rsid w:val="00FD3D43"/>
    <w:rsid w:val="00FD449B"/>
    <w:rsid w:val="00FD6237"/>
    <w:rsid w:val="00FD6735"/>
    <w:rsid w:val="00FD6D30"/>
    <w:rsid w:val="00FE0959"/>
    <w:rsid w:val="00FE12B4"/>
    <w:rsid w:val="00FE405E"/>
    <w:rsid w:val="00FE4C08"/>
    <w:rsid w:val="00FE5482"/>
    <w:rsid w:val="00FE68C3"/>
    <w:rsid w:val="00FE797D"/>
    <w:rsid w:val="00FF00C8"/>
    <w:rsid w:val="00FF07DD"/>
    <w:rsid w:val="00FF0D8E"/>
    <w:rsid w:val="00FF0E47"/>
    <w:rsid w:val="00FF1369"/>
    <w:rsid w:val="00FF2096"/>
    <w:rsid w:val="00FF3A29"/>
    <w:rsid w:val="00FF3C47"/>
    <w:rsid w:val="00FF40FF"/>
    <w:rsid w:val="00FF47E1"/>
    <w:rsid w:val="00FF64D8"/>
    <w:rsid w:val="00FF7870"/>
    <w:rsid w:val="00FF79B3"/>
    <w:rsid w:val="00FF7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7F68A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AE8"/>
    <w:pPr>
      <w:spacing w:after="240"/>
      <w:jc w:val="both"/>
    </w:pPr>
    <w:rPr>
      <w:sz w:val="24"/>
      <w:szCs w:val="24"/>
    </w:rPr>
  </w:style>
  <w:style w:type="paragraph" w:styleId="Heading1">
    <w:name w:val="heading 1"/>
    <w:basedOn w:val="Normal"/>
    <w:next w:val="Normal"/>
    <w:rsid w:val="00B01AD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E1284"/>
    <w:pPr>
      <w:keepNext/>
      <w:tabs>
        <w:tab w:val="left" w:pos="900"/>
        <w:tab w:val="right" w:pos="8280"/>
      </w:tabs>
      <w:outlineLvl w:val="1"/>
    </w:pPr>
    <w:rPr>
      <w:b/>
      <w:bCs/>
      <w:sz w:val="28"/>
    </w:rPr>
  </w:style>
  <w:style w:type="paragraph" w:styleId="Heading3">
    <w:name w:val="heading 3"/>
    <w:basedOn w:val="Normal"/>
    <w:next w:val="Normal"/>
    <w:qFormat/>
    <w:rsid w:val="008E1284"/>
    <w:pPr>
      <w:keepNext/>
      <w:spacing w:before="240" w:after="60"/>
      <w:outlineLvl w:val="2"/>
    </w:pPr>
    <w:rPr>
      <w:rFonts w:ascii="Arial" w:hAnsi="Arial" w:cs="Arial"/>
      <w:b/>
      <w:bCs/>
      <w:sz w:val="26"/>
      <w:szCs w:val="26"/>
    </w:rPr>
  </w:style>
  <w:style w:type="paragraph" w:styleId="Heading4">
    <w:name w:val="heading 4"/>
    <w:basedOn w:val="Normal"/>
    <w:next w:val="Normal"/>
    <w:qFormat/>
    <w:rsid w:val="008E1284"/>
    <w:pPr>
      <w:keepNext/>
      <w:tabs>
        <w:tab w:val="left" w:pos="900"/>
        <w:tab w:val="right" w:pos="8280"/>
      </w:tabs>
      <w:jc w:val="center"/>
      <w:outlineLvl w:val="3"/>
    </w:pPr>
    <w:rPr>
      <w:b/>
      <w:sz w:val="28"/>
      <w:szCs w:val="28"/>
    </w:rPr>
  </w:style>
  <w:style w:type="paragraph" w:styleId="Heading5">
    <w:name w:val="heading 5"/>
    <w:basedOn w:val="Normal"/>
    <w:next w:val="Normal"/>
    <w:qFormat/>
    <w:rsid w:val="008E1284"/>
    <w:pPr>
      <w:keepNext/>
      <w:outlineLvl w:val="4"/>
    </w:pPr>
    <w:rPr>
      <w:b/>
      <w:bCs/>
    </w:rPr>
  </w:style>
  <w:style w:type="paragraph" w:styleId="Heading6">
    <w:name w:val="heading 6"/>
    <w:basedOn w:val="Normal"/>
    <w:next w:val="Normal"/>
    <w:qFormat/>
    <w:rsid w:val="008E1284"/>
    <w:pPr>
      <w:keepNext/>
      <w:tabs>
        <w:tab w:val="left" w:pos="900"/>
        <w:tab w:val="right" w:pos="8280"/>
      </w:tabs>
      <w:outlineLvl w:val="5"/>
    </w:pPr>
    <w:rPr>
      <w:b/>
    </w:rPr>
  </w:style>
  <w:style w:type="paragraph" w:styleId="Heading7">
    <w:name w:val="heading 7"/>
    <w:basedOn w:val="Normal"/>
    <w:next w:val="Normal"/>
    <w:qFormat/>
    <w:rsid w:val="008E1284"/>
    <w:pPr>
      <w:keepNext/>
      <w:tabs>
        <w:tab w:val="left" w:pos="900"/>
        <w:tab w:val="left" w:pos="5760"/>
        <w:tab w:val="right" w:pos="8280"/>
      </w:tabs>
      <w:outlineLvl w:val="6"/>
    </w:pPr>
    <w:rPr>
      <w:bCs/>
      <w:sz w:val="28"/>
      <w:szCs w:val="28"/>
    </w:rPr>
  </w:style>
  <w:style w:type="paragraph" w:styleId="Heading8">
    <w:name w:val="heading 8"/>
    <w:basedOn w:val="Normal"/>
    <w:next w:val="Normal"/>
    <w:qFormat/>
    <w:rsid w:val="008E1284"/>
    <w:pPr>
      <w:keepNext/>
      <w:tabs>
        <w:tab w:val="left" w:pos="900"/>
        <w:tab w:val="left" w:pos="5760"/>
        <w:tab w:val="right" w:pos="8280"/>
      </w:tabs>
      <w:outlineLvl w:val="7"/>
    </w:pPr>
    <w:rPr>
      <w:b/>
      <w:sz w:val="28"/>
      <w:szCs w:val="28"/>
      <w:u w:val="single"/>
    </w:rPr>
  </w:style>
  <w:style w:type="paragraph" w:styleId="Heading9">
    <w:name w:val="heading 9"/>
    <w:basedOn w:val="Normal"/>
    <w:next w:val="Normal"/>
    <w:rsid w:val="008E1284"/>
    <w:pPr>
      <w:keepNext/>
      <w:tabs>
        <w:tab w:val="left" w:pos="540"/>
        <w:tab w:val="right" w:pos="8280"/>
      </w:tabs>
      <w:outlineLvl w:val="8"/>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1AD5"/>
    <w:pPr>
      <w:jc w:val="center"/>
    </w:pPr>
    <w:rPr>
      <w:sz w:val="72"/>
      <w:szCs w:val="52"/>
    </w:rPr>
  </w:style>
  <w:style w:type="paragraph" w:styleId="BodyText">
    <w:name w:val="Body Text"/>
    <w:basedOn w:val="Normal"/>
    <w:rsid w:val="00B01AD5"/>
    <w:pPr>
      <w:autoSpaceDE w:val="0"/>
      <w:autoSpaceDN w:val="0"/>
      <w:adjustRightInd w:val="0"/>
      <w:spacing w:line="240" w:lineRule="atLeast"/>
    </w:pPr>
    <w:rPr>
      <w:rFonts w:ascii="Courier" w:hAnsi="Courier"/>
      <w:color w:val="000000"/>
      <w:sz w:val="28"/>
      <w:szCs w:val="20"/>
    </w:rPr>
  </w:style>
  <w:style w:type="paragraph" w:styleId="BodyText2">
    <w:name w:val="Body Text 2"/>
    <w:basedOn w:val="Normal"/>
    <w:rsid w:val="00B01AD5"/>
  </w:style>
  <w:style w:type="character" w:styleId="Hyperlink">
    <w:name w:val="Hyperlink"/>
    <w:basedOn w:val="DefaultParagraphFont"/>
    <w:uiPriority w:val="99"/>
    <w:rsid w:val="00B01AD5"/>
    <w:rPr>
      <w:color w:val="0000FF"/>
      <w:u w:val="single"/>
    </w:rPr>
  </w:style>
  <w:style w:type="paragraph" w:styleId="Date">
    <w:name w:val="Date"/>
    <w:basedOn w:val="Normal"/>
    <w:next w:val="Normal"/>
    <w:rsid w:val="00B01AD5"/>
  </w:style>
  <w:style w:type="paragraph" w:styleId="Header">
    <w:name w:val="header"/>
    <w:basedOn w:val="Normal"/>
    <w:link w:val="HeaderChar"/>
    <w:uiPriority w:val="99"/>
    <w:rsid w:val="00B01AD5"/>
    <w:pPr>
      <w:tabs>
        <w:tab w:val="center" w:pos="4320"/>
        <w:tab w:val="right" w:pos="8640"/>
      </w:tabs>
    </w:pPr>
  </w:style>
  <w:style w:type="paragraph" w:styleId="Footer">
    <w:name w:val="footer"/>
    <w:basedOn w:val="Normal"/>
    <w:link w:val="FooterChar"/>
    <w:uiPriority w:val="99"/>
    <w:rsid w:val="00B01AD5"/>
    <w:pPr>
      <w:tabs>
        <w:tab w:val="center" w:pos="4320"/>
        <w:tab w:val="right" w:pos="8640"/>
      </w:tabs>
    </w:pPr>
  </w:style>
  <w:style w:type="character" w:styleId="PageNumber">
    <w:name w:val="page number"/>
    <w:basedOn w:val="DefaultParagraphFont"/>
    <w:rsid w:val="005B3A1C"/>
    <w:rPr>
      <w:sz w:val="18"/>
      <w:szCs w:val="18"/>
    </w:rPr>
  </w:style>
  <w:style w:type="table" w:styleId="TableGrid">
    <w:name w:val="Table Grid"/>
    <w:basedOn w:val="TableNormal"/>
    <w:rsid w:val="00507D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64BF5"/>
    <w:rPr>
      <w:rFonts w:ascii="Tahoma" w:hAnsi="Tahoma" w:cs="Tahoma"/>
      <w:sz w:val="16"/>
      <w:szCs w:val="16"/>
    </w:rPr>
  </w:style>
  <w:style w:type="character" w:styleId="FollowedHyperlink">
    <w:name w:val="FollowedHyperlink"/>
    <w:basedOn w:val="DefaultParagraphFont"/>
    <w:rsid w:val="00A22FA8"/>
    <w:rPr>
      <w:color w:val="800080"/>
      <w:u w:val="single"/>
    </w:rPr>
  </w:style>
  <w:style w:type="character" w:styleId="Strong">
    <w:name w:val="Strong"/>
    <w:basedOn w:val="DefaultParagraphFont"/>
    <w:qFormat/>
    <w:rsid w:val="00E97B71"/>
    <w:rPr>
      <w:b/>
      <w:bCs/>
    </w:rPr>
  </w:style>
  <w:style w:type="paragraph" w:styleId="PlainText">
    <w:name w:val="Plain Text"/>
    <w:basedOn w:val="Normal"/>
    <w:rsid w:val="00293905"/>
    <w:rPr>
      <w:rFonts w:ascii="Courier New" w:hAnsi="Courier New" w:cs="Courier New"/>
      <w:sz w:val="20"/>
      <w:szCs w:val="20"/>
    </w:rPr>
  </w:style>
  <w:style w:type="paragraph" w:customStyle="1" w:styleId="NormalReportTitle">
    <w:name w:val="Normal Report Title"/>
    <w:basedOn w:val="Normal"/>
    <w:rsid w:val="003372AB"/>
    <w:pPr>
      <w:jc w:val="center"/>
    </w:pPr>
    <w:rPr>
      <w:b/>
      <w:sz w:val="56"/>
    </w:rPr>
  </w:style>
  <w:style w:type="paragraph" w:customStyle="1" w:styleId="NormalReportDate">
    <w:name w:val="Normal Report Date"/>
    <w:basedOn w:val="Normal"/>
    <w:rsid w:val="008A2314"/>
    <w:pPr>
      <w:jc w:val="center"/>
    </w:pPr>
    <w:rPr>
      <w:b/>
      <w:sz w:val="44"/>
    </w:rPr>
  </w:style>
  <w:style w:type="paragraph" w:customStyle="1" w:styleId="Style1">
    <w:name w:val="Style1"/>
    <w:basedOn w:val="Normal"/>
    <w:next w:val="Normal"/>
    <w:rsid w:val="00406ED7"/>
    <w:pPr>
      <w:jc w:val="center"/>
    </w:pPr>
    <w:rPr>
      <w:b/>
      <w:sz w:val="56"/>
    </w:rPr>
  </w:style>
  <w:style w:type="paragraph" w:customStyle="1" w:styleId="10ptCenter">
    <w:name w:val="*10 pt Center"/>
    <w:basedOn w:val="Normal"/>
    <w:rsid w:val="003823E3"/>
    <w:pPr>
      <w:spacing w:after="0"/>
      <w:jc w:val="center"/>
    </w:pPr>
    <w:rPr>
      <w:sz w:val="20"/>
    </w:rPr>
  </w:style>
  <w:style w:type="paragraph" w:customStyle="1" w:styleId="NormalReportTOC1HeadingLeft">
    <w:name w:val="Normal Report TOC1 Heading Left"/>
    <w:basedOn w:val="Normal"/>
    <w:next w:val="Normal"/>
    <w:rsid w:val="00E46AF4"/>
    <w:pPr>
      <w:keepNext/>
      <w:jc w:val="left"/>
    </w:pPr>
    <w:rPr>
      <w:b/>
      <w:sz w:val="28"/>
    </w:rPr>
  </w:style>
  <w:style w:type="paragraph" w:customStyle="1" w:styleId="FooterReportFooterCenter">
    <w:name w:val="Footer Report Footer Center"/>
    <w:basedOn w:val="Footer"/>
    <w:next w:val="Footer"/>
    <w:rsid w:val="00AB2C75"/>
    <w:pPr>
      <w:spacing w:after="0"/>
      <w:ind w:right="360"/>
      <w:jc w:val="center"/>
    </w:pPr>
    <w:rPr>
      <w:sz w:val="18"/>
      <w:szCs w:val="20"/>
    </w:rPr>
  </w:style>
  <w:style w:type="paragraph" w:customStyle="1" w:styleId="NormalReportTOC2Heading">
    <w:name w:val="Normal Report TOC2 Heading"/>
    <w:basedOn w:val="Normal"/>
    <w:rsid w:val="001916E7"/>
    <w:pPr>
      <w:keepNext/>
      <w:jc w:val="left"/>
    </w:pPr>
    <w:rPr>
      <w:b/>
      <w:sz w:val="28"/>
    </w:rPr>
  </w:style>
  <w:style w:type="paragraph" w:customStyle="1" w:styleId="FooterReportPageNumber">
    <w:name w:val="Footer Report Page Number"/>
    <w:basedOn w:val="Footer"/>
    <w:rsid w:val="00AB2C75"/>
    <w:rPr>
      <w:sz w:val="18"/>
      <w:szCs w:val="20"/>
    </w:rPr>
  </w:style>
  <w:style w:type="paragraph" w:customStyle="1" w:styleId="NormalReportHeadingFindComRec">
    <w:name w:val="Normal Report Heading Find Com Rec"/>
    <w:basedOn w:val="Normal"/>
    <w:next w:val="Normal"/>
    <w:link w:val="NormalReportHeadingFindComRecChar"/>
    <w:rsid w:val="004C2FBB"/>
    <w:pPr>
      <w:keepNext/>
      <w:spacing w:after="0"/>
      <w:jc w:val="left"/>
    </w:pPr>
    <w:rPr>
      <w:b/>
    </w:rPr>
  </w:style>
  <w:style w:type="character" w:customStyle="1" w:styleId="CharChar1">
    <w:name w:val="Char Char1"/>
    <w:basedOn w:val="DefaultParagraphFont"/>
    <w:rsid w:val="00A60338"/>
    <w:rPr>
      <w:sz w:val="24"/>
      <w:szCs w:val="24"/>
      <w:lang w:val="en-US" w:eastAsia="en-US" w:bidi="ar-SA"/>
    </w:rPr>
  </w:style>
  <w:style w:type="paragraph" w:customStyle="1" w:styleId="NormalReportHeadingRecommendations">
    <w:name w:val="Normal Report Heading Recommendations"/>
    <w:basedOn w:val="NormalReportHeadingFindComRec"/>
    <w:rsid w:val="00404C5B"/>
    <w:rPr>
      <w:u w:val="single"/>
    </w:rPr>
  </w:style>
  <w:style w:type="paragraph" w:styleId="ListNumber">
    <w:name w:val="List Number"/>
    <w:aliases w:val=" Char1"/>
    <w:basedOn w:val="Normal"/>
    <w:link w:val="ListNumberChar"/>
    <w:rsid w:val="00DC3DB9"/>
  </w:style>
  <w:style w:type="paragraph" w:customStyle="1" w:styleId="ListNumberQuestions">
    <w:name w:val="List Number Questions"/>
    <w:basedOn w:val="ListNumber"/>
    <w:link w:val="ListNumberQuestionsChar"/>
    <w:rsid w:val="00CE20C1"/>
    <w:pPr>
      <w:keepNext/>
      <w:numPr>
        <w:ilvl w:val="1"/>
        <w:numId w:val="6"/>
      </w:numPr>
      <w:tabs>
        <w:tab w:val="left" w:pos="720"/>
      </w:tabs>
      <w:spacing w:after="60"/>
    </w:pPr>
    <w:rPr>
      <w:b/>
    </w:rPr>
  </w:style>
  <w:style w:type="paragraph" w:customStyle="1" w:styleId="NormalReportTOC2NewHeading">
    <w:name w:val="Normal Report TOC2 New Heading"/>
    <w:basedOn w:val="NormalReportTOC2Heading"/>
    <w:rsid w:val="00B47E16"/>
    <w:pPr>
      <w:jc w:val="center"/>
    </w:pPr>
  </w:style>
  <w:style w:type="paragraph" w:styleId="TOC1">
    <w:name w:val="toc 1"/>
    <w:basedOn w:val="Normal"/>
    <w:next w:val="Normal"/>
    <w:autoRedefine/>
    <w:uiPriority w:val="39"/>
    <w:rsid w:val="00C00666"/>
    <w:pPr>
      <w:spacing w:before="120" w:after="0"/>
      <w:jc w:val="left"/>
    </w:pPr>
    <w:rPr>
      <w:rFonts w:asciiTheme="minorHAnsi" w:hAnsiTheme="minorHAnsi"/>
      <w:b/>
    </w:rPr>
  </w:style>
  <w:style w:type="table" w:styleId="TableSimple1">
    <w:name w:val="Table Simple 1"/>
    <w:basedOn w:val="TableNormal"/>
    <w:rsid w:val="006E37CF"/>
    <w:pPr>
      <w:spacing w:after="24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tyle3">
    <w:name w:val="Style3"/>
    <w:basedOn w:val="Normal"/>
    <w:rsid w:val="00AA20F2"/>
    <w:pPr>
      <w:spacing w:after="0"/>
    </w:pPr>
    <w:rPr>
      <w:sz w:val="18"/>
    </w:rPr>
  </w:style>
  <w:style w:type="table" w:styleId="TableSimple2">
    <w:name w:val="Table Simple 2"/>
    <w:basedOn w:val="TableNormal"/>
    <w:rsid w:val="006E37CF"/>
    <w:pPr>
      <w:spacing w:after="24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Grid2">
    <w:name w:val="Table Grid 2"/>
    <w:basedOn w:val="TableNormal"/>
    <w:rsid w:val="006E37CF"/>
    <w:pPr>
      <w:spacing w:after="24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Columns5">
    <w:name w:val="Table Columns 5"/>
    <w:basedOn w:val="TableNormal"/>
    <w:rsid w:val="00AA20F2"/>
    <w:pPr>
      <w:spacing w:after="24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7">
    <w:name w:val="Table List 7"/>
    <w:basedOn w:val="TableNormal"/>
    <w:rsid w:val="00AA20F2"/>
    <w:pPr>
      <w:spacing w:after="24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AA20F2"/>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8">
    <w:name w:val="Table List 8"/>
    <w:basedOn w:val="TableNormal"/>
    <w:rsid w:val="00AA20F2"/>
    <w:pPr>
      <w:spacing w:after="24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A20F2"/>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4">
    <w:name w:val="Table List 4"/>
    <w:basedOn w:val="TableNormal"/>
    <w:rsid w:val="00AA20F2"/>
    <w:pPr>
      <w:spacing w:after="24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2">
    <w:name w:val="Table List 2"/>
    <w:basedOn w:val="TableNormal"/>
    <w:rsid w:val="00AA20F2"/>
    <w:pPr>
      <w:spacing w:after="24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rsid w:val="00AA20F2"/>
    <w:pPr>
      <w:spacing w:after="24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8">
    <w:name w:val="Table Grid 8"/>
    <w:basedOn w:val="TableNormal"/>
    <w:rsid w:val="00AA20F2"/>
    <w:pPr>
      <w:spacing w:after="24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4">
    <w:name w:val="Table Grid 4"/>
    <w:basedOn w:val="TableNormal"/>
    <w:rsid w:val="00AA20F2"/>
    <w:pPr>
      <w:spacing w:after="24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paragraph" w:customStyle="1" w:styleId="Style2">
    <w:name w:val="Style2"/>
    <w:basedOn w:val="Normal"/>
    <w:rsid w:val="00AA20F2"/>
    <w:pPr>
      <w:spacing w:after="0"/>
    </w:pPr>
    <w:rPr>
      <w:b/>
      <w:bCs/>
      <w:sz w:val="20"/>
    </w:rPr>
  </w:style>
  <w:style w:type="table" w:styleId="TableColumns2">
    <w:name w:val="Table Columns 2"/>
    <w:basedOn w:val="TableNormal"/>
    <w:rsid w:val="00AA20F2"/>
    <w:pPr>
      <w:spacing w:after="24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ColumnsReportContactInfo">
    <w:name w:val="Table Columns Report Contact Info"/>
    <w:basedOn w:val="Normal"/>
    <w:rsid w:val="00084712"/>
    <w:pPr>
      <w:spacing w:after="0"/>
    </w:pPr>
    <w:rPr>
      <w:sz w:val="18"/>
    </w:rPr>
  </w:style>
  <w:style w:type="table" w:styleId="TableColumns4">
    <w:name w:val="Table Columns 4"/>
    <w:basedOn w:val="TableNormal"/>
    <w:rsid w:val="00A9451F"/>
    <w:pPr>
      <w:spacing w:after="24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ntemporary">
    <w:name w:val="Table Contemporary"/>
    <w:basedOn w:val="TableNormal"/>
    <w:rsid w:val="00F737A8"/>
    <w:pPr>
      <w:spacing w:after="24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Grid1">
    <w:name w:val="Table Grid 1"/>
    <w:basedOn w:val="TableNormal"/>
    <w:rsid w:val="00F737A8"/>
    <w:pPr>
      <w:spacing w:after="24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olumns1">
    <w:name w:val="Table Columns 1"/>
    <w:basedOn w:val="TableNormal"/>
    <w:rsid w:val="00F737A8"/>
    <w:pPr>
      <w:spacing w:after="24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ReviewContactInfo">
    <w:name w:val="Table Review Contact Info"/>
    <w:basedOn w:val="TableNormal"/>
    <w:rsid w:val="009D07C8"/>
    <w:rPr>
      <w:sz w:val="18"/>
    </w:rPr>
    <w:tblPr>
      <w:tblInd w:w="0" w:type="dxa"/>
      <w:tblCellMar>
        <w:top w:w="0" w:type="dxa"/>
        <w:left w:w="108" w:type="dxa"/>
        <w:bottom w:w="0" w:type="dxa"/>
        <w:right w:w="108" w:type="dxa"/>
      </w:tblCellMar>
    </w:tblPr>
  </w:style>
  <w:style w:type="paragraph" w:customStyle="1" w:styleId="NormalReportTOC2HeadingCenter">
    <w:name w:val="Normal Report TOC2 Heading Center"/>
    <w:basedOn w:val="Normal"/>
    <w:rsid w:val="001916E7"/>
    <w:pPr>
      <w:keepNext/>
      <w:jc w:val="center"/>
    </w:pPr>
    <w:rPr>
      <w:b/>
      <w:sz w:val="28"/>
    </w:rPr>
  </w:style>
  <w:style w:type="paragraph" w:customStyle="1" w:styleId="NormalReport12ptcenterbold">
    <w:name w:val="Normal Report 12pt center bold"/>
    <w:basedOn w:val="Normal"/>
    <w:rsid w:val="00E411E3"/>
    <w:pPr>
      <w:spacing w:after="0"/>
      <w:jc w:val="center"/>
    </w:pPr>
    <w:rPr>
      <w:b/>
    </w:rPr>
  </w:style>
  <w:style w:type="paragraph" w:styleId="ListNumber2">
    <w:name w:val="List Number 2"/>
    <w:basedOn w:val="Normal"/>
    <w:link w:val="ListNumber2Char"/>
    <w:rsid w:val="00F643E8"/>
    <w:pPr>
      <w:numPr>
        <w:numId w:val="3"/>
      </w:numPr>
    </w:pPr>
  </w:style>
  <w:style w:type="paragraph" w:styleId="TOC2">
    <w:name w:val="toc 2"/>
    <w:basedOn w:val="Normal"/>
    <w:next w:val="Normal"/>
    <w:autoRedefine/>
    <w:uiPriority w:val="39"/>
    <w:rsid w:val="005C12E9"/>
    <w:pPr>
      <w:spacing w:after="0"/>
      <w:ind w:left="240"/>
      <w:jc w:val="left"/>
    </w:pPr>
    <w:rPr>
      <w:rFonts w:asciiTheme="minorHAnsi" w:hAnsiTheme="minorHAnsi"/>
      <w:b/>
      <w:sz w:val="22"/>
      <w:szCs w:val="22"/>
    </w:rPr>
  </w:style>
  <w:style w:type="character" w:customStyle="1" w:styleId="ListNumberChar">
    <w:name w:val="List Number Char"/>
    <w:aliases w:val=" Char1 Char"/>
    <w:basedOn w:val="DefaultParagraphFont"/>
    <w:link w:val="ListNumber"/>
    <w:rsid w:val="00502241"/>
    <w:rPr>
      <w:sz w:val="24"/>
      <w:szCs w:val="24"/>
      <w:lang w:val="en-US" w:eastAsia="en-US" w:bidi="ar-SA"/>
    </w:rPr>
  </w:style>
  <w:style w:type="character" w:customStyle="1" w:styleId="ListNumberQuestionsChar">
    <w:name w:val="List Number Questions Char"/>
    <w:basedOn w:val="ListNumberChar"/>
    <w:link w:val="ListNumberQuestions"/>
    <w:rsid w:val="00CE20C1"/>
    <w:rPr>
      <w:b/>
      <w:sz w:val="24"/>
      <w:szCs w:val="24"/>
      <w:lang w:val="en-US" w:eastAsia="en-US" w:bidi="ar-SA"/>
    </w:rPr>
  </w:style>
  <w:style w:type="paragraph" w:customStyle="1" w:styleId="Listofquestions-nonumber">
    <w:name w:val="List of questions -no number"/>
    <w:basedOn w:val="ListNumberQuestions"/>
    <w:rsid w:val="00E17E78"/>
    <w:pPr>
      <w:numPr>
        <w:ilvl w:val="0"/>
        <w:numId w:val="0"/>
      </w:numPr>
    </w:pPr>
  </w:style>
  <w:style w:type="paragraph" w:customStyle="1" w:styleId="listnumberquestions-nonumber">
    <w:name w:val="list number questions - no number"/>
    <w:basedOn w:val="ListNumberQuestions"/>
    <w:rsid w:val="00DF65F8"/>
  </w:style>
  <w:style w:type="paragraph" w:styleId="BodyTextIndent">
    <w:name w:val="Body Text Indent"/>
    <w:basedOn w:val="Normal"/>
    <w:rsid w:val="00766A15"/>
    <w:pPr>
      <w:spacing w:after="120"/>
      <w:ind w:left="360"/>
    </w:pPr>
  </w:style>
  <w:style w:type="numbering" w:customStyle="1" w:styleId="StyleBulleted11pt">
    <w:name w:val="Style Bulleted 11 pt"/>
    <w:basedOn w:val="NoList"/>
    <w:rsid w:val="00BB3889"/>
    <w:pPr>
      <w:numPr>
        <w:numId w:val="4"/>
      </w:numPr>
    </w:pPr>
  </w:style>
  <w:style w:type="paragraph" w:customStyle="1" w:styleId="StyleBulleted12pt">
    <w:name w:val="Style Bulleted 12 pt"/>
    <w:basedOn w:val="Normal"/>
    <w:rsid w:val="00BB3889"/>
    <w:pPr>
      <w:tabs>
        <w:tab w:val="num" w:pos="720"/>
      </w:tabs>
      <w:spacing w:after="0"/>
      <w:ind w:left="720" w:hanging="360"/>
      <w:jc w:val="left"/>
    </w:pPr>
    <w:rPr>
      <w:color w:val="000000"/>
      <w:szCs w:val="22"/>
    </w:rPr>
  </w:style>
  <w:style w:type="paragraph" w:styleId="ListBullet">
    <w:name w:val="List Bullet"/>
    <w:basedOn w:val="Normal"/>
    <w:rsid w:val="00BB3889"/>
    <w:pPr>
      <w:numPr>
        <w:numId w:val="1"/>
      </w:numPr>
    </w:pPr>
  </w:style>
  <w:style w:type="paragraph" w:styleId="ListBullet2">
    <w:name w:val="List Bullet 2"/>
    <w:aliases w:val=" Char,Char"/>
    <w:basedOn w:val="Normal"/>
    <w:link w:val="ListBullet2Char"/>
    <w:rsid w:val="00BB3889"/>
    <w:pPr>
      <w:numPr>
        <w:numId w:val="2"/>
      </w:numPr>
    </w:pPr>
  </w:style>
  <w:style w:type="paragraph" w:customStyle="1" w:styleId="Style11ptLeftnospacingChar">
    <w:name w:val="Style 11 pt Left no spacing Char"/>
    <w:basedOn w:val="Normal"/>
    <w:link w:val="Style11ptLeftnospacingCharChar"/>
    <w:rsid w:val="001D6C77"/>
    <w:pPr>
      <w:spacing w:after="0"/>
      <w:jc w:val="left"/>
    </w:pPr>
    <w:rPr>
      <w:sz w:val="22"/>
      <w:szCs w:val="20"/>
    </w:rPr>
  </w:style>
  <w:style w:type="paragraph" w:customStyle="1" w:styleId="Style11ptleftnospacingunderlineChar">
    <w:name w:val="Style 11 pt left no spacing underline Char"/>
    <w:basedOn w:val="Style11ptLeftnospacingChar"/>
    <w:link w:val="Style11ptleftnospacingunderlineCharChar"/>
    <w:rsid w:val="001D6C77"/>
    <w:rPr>
      <w:u w:val="single"/>
    </w:rPr>
  </w:style>
  <w:style w:type="character" w:customStyle="1" w:styleId="Style11ptLeftnospacingCharChar">
    <w:name w:val="Style 11 pt Left no spacing Char Char"/>
    <w:basedOn w:val="DefaultParagraphFont"/>
    <w:link w:val="Style11ptLeftnospacingChar"/>
    <w:rsid w:val="001D6C77"/>
    <w:rPr>
      <w:sz w:val="22"/>
      <w:lang w:val="en-US" w:eastAsia="en-US" w:bidi="ar-SA"/>
    </w:rPr>
  </w:style>
  <w:style w:type="character" w:customStyle="1" w:styleId="Style11ptleftnospacingunderlineCharChar">
    <w:name w:val="Style 11 pt left no spacing underline Char Char"/>
    <w:basedOn w:val="Style11ptLeftnospacingCharChar"/>
    <w:link w:val="Style11ptleftnospacingunderlineChar"/>
    <w:rsid w:val="001D6C77"/>
    <w:rPr>
      <w:sz w:val="22"/>
      <w:u w:val="single"/>
      <w:lang w:val="en-US" w:eastAsia="en-US" w:bidi="ar-SA"/>
    </w:rPr>
  </w:style>
  <w:style w:type="paragraph" w:customStyle="1" w:styleId="Normalsubjec">
    <w:name w:val="Normal subjec"/>
    <w:basedOn w:val="Normal"/>
    <w:rsid w:val="00220A88"/>
    <w:rPr>
      <w:b/>
    </w:rPr>
  </w:style>
  <w:style w:type="paragraph" w:customStyle="1" w:styleId="NormalReportHeadingbold14">
    <w:name w:val="Normal Report Heading bold 14"/>
    <w:basedOn w:val="NormalReportHeadingFindComRec"/>
    <w:rsid w:val="00333584"/>
    <w:rPr>
      <w:sz w:val="28"/>
    </w:rPr>
  </w:style>
  <w:style w:type="paragraph" w:customStyle="1" w:styleId="NormalReportHeadingFindingCharChar">
    <w:name w:val="Normal Report Heading Finding Char Char"/>
    <w:basedOn w:val="NormalReportHeadingFindComRec"/>
    <w:link w:val="NormalReportHeadingFindingCharCharChar"/>
    <w:rsid w:val="00A629D1"/>
    <w:pPr>
      <w:spacing w:before="240"/>
    </w:pPr>
  </w:style>
  <w:style w:type="paragraph" w:customStyle="1" w:styleId="NormalReportHeadingFindingsCommentsChar">
    <w:name w:val="Normal Report Heading Findings Comments Char"/>
    <w:basedOn w:val="Normal"/>
    <w:next w:val="Normal"/>
    <w:link w:val="NormalReportHeadingFindingsCommentsCharChar"/>
    <w:rsid w:val="00C07820"/>
    <w:pPr>
      <w:keepNext/>
      <w:spacing w:after="0"/>
      <w:jc w:val="left"/>
    </w:pPr>
    <w:rPr>
      <w:b/>
    </w:rPr>
  </w:style>
  <w:style w:type="paragraph" w:styleId="BodyText3">
    <w:name w:val="Body Text 3"/>
    <w:basedOn w:val="Normal"/>
    <w:rsid w:val="00C07820"/>
    <w:pPr>
      <w:spacing w:after="120"/>
    </w:pPr>
    <w:rPr>
      <w:sz w:val="16"/>
      <w:szCs w:val="16"/>
    </w:rPr>
  </w:style>
  <w:style w:type="paragraph" w:styleId="HTMLPreformatted">
    <w:name w:val="HTML Preformatted"/>
    <w:basedOn w:val="Normal"/>
    <w:link w:val="HTMLPreformattedChar"/>
    <w:uiPriority w:val="99"/>
    <w:rsid w:val="00C0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rPr>
  </w:style>
  <w:style w:type="paragraph" w:styleId="BodyTextIndent2">
    <w:name w:val="Body Text Indent 2"/>
    <w:basedOn w:val="Normal"/>
    <w:rsid w:val="00C07820"/>
    <w:pPr>
      <w:spacing w:after="120" w:line="480" w:lineRule="auto"/>
      <w:ind w:left="360"/>
    </w:pPr>
  </w:style>
  <w:style w:type="paragraph" w:customStyle="1" w:styleId="Normalnopointsafterreturn">
    <w:name w:val="Normal nopoints after return"/>
    <w:basedOn w:val="Normal"/>
    <w:rsid w:val="00C07820"/>
    <w:pPr>
      <w:spacing w:after="0"/>
    </w:pPr>
  </w:style>
  <w:style w:type="paragraph" w:customStyle="1" w:styleId="bold">
    <w:name w:val="bold"/>
    <w:aliases w:val="after0pt,keep with next"/>
    <w:basedOn w:val="Normal"/>
    <w:rsid w:val="00C07820"/>
    <w:pPr>
      <w:keepNext/>
      <w:spacing w:after="0"/>
    </w:pPr>
    <w:rPr>
      <w:b/>
      <w:bCs/>
    </w:rPr>
  </w:style>
  <w:style w:type="character" w:customStyle="1" w:styleId="NormalReportHeadingFindingsCommentsCharChar">
    <w:name w:val="Normal Report Heading Findings Comments Char Char"/>
    <w:basedOn w:val="DefaultParagraphFont"/>
    <w:link w:val="NormalReportHeadingFindingsCommentsChar"/>
    <w:rsid w:val="00C07820"/>
    <w:rPr>
      <w:b/>
      <w:sz w:val="24"/>
      <w:szCs w:val="24"/>
      <w:lang w:val="en-US" w:eastAsia="en-US" w:bidi="ar-SA"/>
    </w:rPr>
  </w:style>
  <w:style w:type="character" w:customStyle="1" w:styleId="apple-style-span">
    <w:name w:val="apple-style-span"/>
    <w:basedOn w:val="DefaultParagraphFont"/>
    <w:rsid w:val="00B47E16"/>
  </w:style>
  <w:style w:type="character" w:customStyle="1" w:styleId="NormalReportHeadingFindingCharCharChar">
    <w:name w:val="Normal Report Heading Finding Char Char Char"/>
    <w:basedOn w:val="NormalReportHeadingFindingsCommentsCharChar"/>
    <w:link w:val="NormalReportHeadingFindingCharChar"/>
    <w:rsid w:val="00C07820"/>
    <w:rPr>
      <w:b/>
      <w:sz w:val="24"/>
      <w:szCs w:val="24"/>
      <w:lang w:val="en-US" w:eastAsia="en-US" w:bidi="ar-SA"/>
    </w:rPr>
  </w:style>
  <w:style w:type="paragraph" w:customStyle="1" w:styleId="NormalReportHeadingunderline">
    <w:name w:val="Normal Report Heading underline"/>
    <w:basedOn w:val="Normal"/>
    <w:rsid w:val="00C07820"/>
    <w:pPr>
      <w:spacing w:after="0"/>
    </w:pPr>
    <w:rPr>
      <w:u w:val="single"/>
    </w:rPr>
  </w:style>
  <w:style w:type="paragraph" w:styleId="ListBullet4">
    <w:name w:val="List Bullet 4"/>
    <w:basedOn w:val="Normal"/>
    <w:rsid w:val="00C07820"/>
    <w:pPr>
      <w:numPr>
        <w:numId w:val="5"/>
      </w:numPr>
    </w:pPr>
  </w:style>
  <w:style w:type="paragraph" w:styleId="ListBullet30">
    <w:name w:val="List Bullet 3"/>
    <w:basedOn w:val="Normal"/>
    <w:rsid w:val="00C07820"/>
    <w:pPr>
      <w:tabs>
        <w:tab w:val="num" w:pos="1080"/>
      </w:tabs>
      <w:ind w:left="1080" w:hanging="360"/>
    </w:pPr>
  </w:style>
  <w:style w:type="paragraph" w:customStyle="1" w:styleId="ListBullet4justified">
    <w:name w:val="List Bullet 4 justified"/>
    <w:basedOn w:val="ListBullet4"/>
    <w:rsid w:val="00C07820"/>
  </w:style>
  <w:style w:type="character" w:customStyle="1" w:styleId="ListBullet2Char">
    <w:name w:val="List Bullet 2 Char"/>
    <w:aliases w:val=" Char Char,Char Char2"/>
    <w:basedOn w:val="DefaultParagraphFont"/>
    <w:link w:val="ListBullet2"/>
    <w:rsid w:val="00C07820"/>
    <w:rPr>
      <w:sz w:val="24"/>
      <w:szCs w:val="24"/>
    </w:rPr>
  </w:style>
  <w:style w:type="character" w:styleId="Emphasis">
    <w:name w:val="Emphasis"/>
    <w:basedOn w:val="DefaultParagraphFont"/>
    <w:qFormat/>
    <w:rsid w:val="00E03A4F"/>
    <w:rPr>
      <w:i/>
      <w:iCs/>
    </w:rPr>
  </w:style>
  <w:style w:type="character" w:customStyle="1" w:styleId="ListNumberQuestionsCharChar">
    <w:name w:val="List Number Questions Char Char"/>
    <w:rsid w:val="00B47E16"/>
    <w:rPr>
      <w:b/>
      <w:sz w:val="24"/>
      <w:szCs w:val="24"/>
      <w:lang w:val="en-US" w:eastAsia="en-US" w:bidi="ar-SA"/>
    </w:rPr>
  </w:style>
  <w:style w:type="character" w:customStyle="1" w:styleId="CharChar">
    <w:name w:val="Char Char"/>
    <w:basedOn w:val="DefaultParagraphFont"/>
    <w:rsid w:val="00655200"/>
    <w:rPr>
      <w:sz w:val="24"/>
      <w:szCs w:val="24"/>
      <w:lang w:val="en-US" w:eastAsia="en-US" w:bidi="ar-SA"/>
    </w:rPr>
  </w:style>
  <w:style w:type="paragraph" w:customStyle="1" w:styleId="NormalReportTOC3Heading">
    <w:name w:val="Normal Report TOC3 Heading"/>
    <w:basedOn w:val="NormalReportTOC1HeadingLeft"/>
    <w:rsid w:val="001916E7"/>
  </w:style>
  <w:style w:type="paragraph" w:customStyle="1" w:styleId="NormalReportHeadingFindingChar">
    <w:name w:val="Normal Report Heading Finding Char"/>
    <w:basedOn w:val="Normal"/>
    <w:rsid w:val="009426D6"/>
    <w:pPr>
      <w:keepNext/>
      <w:spacing w:before="240" w:after="0"/>
      <w:jc w:val="left"/>
    </w:pPr>
    <w:rPr>
      <w:b/>
    </w:rPr>
  </w:style>
  <w:style w:type="paragraph" w:styleId="TOC3">
    <w:name w:val="toc 3"/>
    <w:basedOn w:val="Normal"/>
    <w:next w:val="Normal"/>
    <w:autoRedefine/>
    <w:semiHidden/>
    <w:rsid w:val="0060574E"/>
    <w:pPr>
      <w:spacing w:after="0"/>
      <w:ind w:left="480"/>
      <w:jc w:val="left"/>
    </w:pPr>
    <w:rPr>
      <w:rFonts w:asciiTheme="minorHAnsi" w:hAnsiTheme="minorHAnsi"/>
      <w:sz w:val="22"/>
      <w:szCs w:val="22"/>
    </w:rPr>
  </w:style>
  <w:style w:type="numbering" w:customStyle="1" w:styleId="Style4">
    <w:name w:val="Style4"/>
    <w:uiPriority w:val="99"/>
    <w:rsid w:val="00720799"/>
    <w:pPr>
      <w:numPr>
        <w:numId w:val="7"/>
      </w:numPr>
    </w:pPr>
  </w:style>
  <w:style w:type="numbering" w:customStyle="1" w:styleId="Style5">
    <w:name w:val="Style5"/>
    <w:uiPriority w:val="99"/>
    <w:rsid w:val="00720799"/>
    <w:pPr>
      <w:numPr>
        <w:numId w:val="8"/>
      </w:numPr>
    </w:pPr>
  </w:style>
  <w:style w:type="numbering" w:customStyle="1" w:styleId="Style6">
    <w:name w:val="Style6"/>
    <w:uiPriority w:val="99"/>
    <w:rsid w:val="00CC64F0"/>
    <w:pPr>
      <w:numPr>
        <w:numId w:val="9"/>
      </w:numPr>
    </w:pPr>
  </w:style>
  <w:style w:type="paragraph" w:styleId="ListParagraph">
    <w:name w:val="List Paragraph"/>
    <w:basedOn w:val="Normal"/>
    <w:uiPriority w:val="34"/>
    <w:qFormat/>
    <w:rsid w:val="00C970AB"/>
    <w:pPr>
      <w:ind w:left="720"/>
    </w:pPr>
  </w:style>
  <w:style w:type="character" w:customStyle="1" w:styleId="CharChar10">
    <w:name w:val="Char Char1"/>
    <w:basedOn w:val="DefaultParagraphFont"/>
    <w:rsid w:val="00E0297C"/>
    <w:rPr>
      <w:sz w:val="24"/>
      <w:szCs w:val="24"/>
      <w:lang w:val="en-US" w:eastAsia="en-US" w:bidi="ar-SA"/>
    </w:rPr>
  </w:style>
  <w:style w:type="paragraph" w:customStyle="1" w:styleId="QuestionNumbering">
    <w:name w:val="Question Numbering"/>
    <w:basedOn w:val="ListNumber2"/>
    <w:link w:val="QuestionNumberingChar"/>
    <w:qFormat/>
    <w:rsid w:val="001E6C92"/>
    <w:pPr>
      <w:numPr>
        <w:numId w:val="12"/>
      </w:numPr>
      <w:ind w:left="0" w:firstLine="0"/>
    </w:pPr>
    <w:rPr>
      <w:b/>
      <w:bCs/>
      <w:sz w:val="22"/>
      <w:szCs w:val="22"/>
    </w:rPr>
  </w:style>
  <w:style w:type="numbering" w:customStyle="1" w:styleId="QuestionList">
    <w:name w:val="Question List"/>
    <w:uiPriority w:val="99"/>
    <w:rsid w:val="005020E1"/>
    <w:pPr>
      <w:numPr>
        <w:numId w:val="11"/>
      </w:numPr>
    </w:pPr>
  </w:style>
  <w:style w:type="character" w:customStyle="1" w:styleId="ListNumber2Char">
    <w:name w:val="List Number 2 Char"/>
    <w:basedOn w:val="DefaultParagraphFont"/>
    <w:link w:val="ListNumber2"/>
    <w:rsid w:val="005020E1"/>
    <w:rPr>
      <w:sz w:val="24"/>
      <w:szCs w:val="24"/>
    </w:rPr>
  </w:style>
  <w:style w:type="character" w:customStyle="1" w:styleId="QuestionNumberingChar">
    <w:name w:val="Question Numbering Char"/>
    <w:basedOn w:val="ListNumber2Char"/>
    <w:link w:val="QuestionNumbering"/>
    <w:rsid w:val="005020E1"/>
    <w:rPr>
      <w:b/>
      <w:bCs/>
      <w:sz w:val="22"/>
      <w:szCs w:val="22"/>
    </w:rPr>
  </w:style>
  <w:style w:type="paragraph" w:customStyle="1" w:styleId="StyleNormalReportTOC1HeadingExecSum">
    <w:name w:val="Style Normal Report TOC1 Heading Exec Sum"/>
    <w:basedOn w:val="NormalReportTOC1HeadingLeft"/>
    <w:rsid w:val="00EC5937"/>
    <w:rPr>
      <w:bCs/>
      <w:szCs w:val="20"/>
    </w:rPr>
  </w:style>
  <w:style w:type="numbering" w:customStyle="1" w:styleId="StyleOutlineNumberedRecommendations">
    <w:name w:val="Style Outline Numbered Recommendations"/>
    <w:basedOn w:val="NoList"/>
    <w:rsid w:val="00E82A0E"/>
    <w:pPr>
      <w:numPr>
        <w:numId w:val="17"/>
      </w:numPr>
    </w:pPr>
  </w:style>
  <w:style w:type="paragraph" w:styleId="TOCHeading">
    <w:name w:val="TOC Heading"/>
    <w:basedOn w:val="Heading1"/>
    <w:next w:val="Normal"/>
    <w:uiPriority w:val="39"/>
    <w:unhideWhenUsed/>
    <w:qFormat/>
    <w:rsid w:val="003716D3"/>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CoverTitle">
    <w:name w:val="*Cover Title"/>
    <w:basedOn w:val="NormalReportTitle"/>
    <w:qFormat/>
    <w:rsid w:val="00501E2D"/>
    <w:rPr>
      <w:rFonts w:ascii="Cambria" w:hAnsi="Cambria"/>
      <w:color w:val="244061" w:themeColor="accent1" w:themeShade="80"/>
    </w:rPr>
  </w:style>
  <w:style w:type="paragraph" w:customStyle="1" w:styleId="CoverDate">
    <w:name w:val="*Cover Date"/>
    <w:basedOn w:val="NormalReportDate"/>
    <w:qFormat/>
    <w:rsid w:val="00501E2D"/>
    <w:rPr>
      <w:rFonts w:ascii="Cambria" w:hAnsi="Cambria"/>
      <w:color w:val="95B3D7" w:themeColor="accent1" w:themeTint="99"/>
    </w:rPr>
  </w:style>
  <w:style w:type="paragraph" w:customStyle="1" w:styleId="Text">
    <w:name w:val="*Text"/>
    <w:basedOn w:val="Normal"/>
    <w:rsid w:val="005628E7"/>
  </w:style>
  <w:style w:type="paragraph" w:customStyle="1" w:styleId="TOC20">
    <w:name w:val="*TOC 2"/>
    <w:basedOn w:val="TOC2"/>
    <w:qFormat/>
    <w:rsid w:val="005628E7"/>
  </w:style>
  <w:style w:type="paragraph" w:customStyle="1" w:styleId="TOC10">
    <w:name w:val="*TOC 1"/>
    <w:basedOn w:val="TOC1"/>
    <w:qFormat/>
    <w:rsid w:val="005628E7"/>
  </w:style>
  <w:style w:type="paragraph" w:customStyle="1" w:styleId="12ptCenterBold">
    <w:name w:val="*12pt Center Bold"/>
    <w:basedOn w:val="NormalReport12ptcenterbold"/>
    <w:qFormat/>
    <w:rsid w:val="005628E7"/>
  </w:style>
  <w:style w:type="paragraph" w:customStyle="1" w:styleId="Heading1TOC1woNumber">
    <w:name w:val="*Heading1 TOC1 w/o Number"/>
    <w:basedOn w:val="NormalReportTOC1HeadingLeft"/>
    <w:qFormat/>
    <w:rsid w:val="009D3BBE"/>
    <w:pPr>
      <w:outlineLvl w:val="0"/>
    </w:pPr>
    <w:rPr>
      <w:rFonts w:ascii="Cambria" w:hAnsi="Cambria"/>
      <w:color w:val="244061" w:themeColor="accent1" w:themeShade="80"/>
    </w:rPr>
  </w:style>
  <w:style w:type="paragraph" w:customStyle="1" w:styleId="Heading1TOC1Numbered">
    <w:name w:val="*Heading1 TOC1 Numbered"/>
    <w:basedOn w:val="NormalReportTOC1HeadingLeft"/>
    <w:qFormat/>
    <w:rsid w:val="009D3BBE"/>
    <w:pPr>
      <w:numPr>
        <w:numId w:val="10"/>
      </w:numPr>
      <w:outlineLvl w:val="0"/>
    </w:pPr>
    <w:rPr>
      <w:rFonts w:ascii="Cambria" w:hAnsi="Cambria"/>
      <w:color w:val="244061" w:themeColor="accent1" w:themeShade="80"/>
    </w:rPr>
  </w:style>
  <w:style w:type="paragraph" w:customStyle="1" w:styleId="Heading1TOC2Numbered">
    <w:name w:val="*Heading1 TOC2 Numbered"/>
    <w:basedOn w:val="NormalReportTOC2Heading"/>
    <w:qFormat/>
    <w:rsid w:val="00345B44"/>
    <w:pPr>
      <w:numPr>
        <w:ilvl w:val="1"/>
        <w:numId w:val="10"/>
      </w:numPr>
      <w:outlineLvl w:val="1"/>
    </w:pPr>
    <w:rPr>
      <w:rFonts w:ascii="Cambria" w:hAnsi="Cambria"/>
      <w:color w:val="244061" w:themeColor="accent1" w:themeShade="80"/>
    </w:rPr>
  </w:style>
  <w:style w:type="paragraph" w:customStyle="1" w:styleId="Heading2TextFollowing">
    <w:name w:val="*Heading2 Text Following"/>
    <w:basedOn w:val="NormalReportHeadingFindComRec"/>
    <w:next w:val="Normal"/>
    <w:link w:val="Heading2TextFollowingChar"/>
    <w:qFormat/>
    <w:rsid w:val="00181090"/>
    <w:pPr>
      <w:spacing w:after="80"/>
    </w:pPr>
    <w:rPr>
      <w:rFonts w:ascii="Cambria" w:hAnsi="Cambria"/>
      <w:color w:val="365F91" w:themeColor="accent1" w:themeShade="BF"/>
    </w:rPr>
  </w:style>
  <w:style w:type="paragraph" w:customStyle="1" w:styleId="Heading2BulletsFollowing">
    <w:name w:val="*Heading2 Bullets Following"/>
    <w:basedOn w:val="NormalReportHeadingFindComRec"/>
    <w:qFormat/>
    <w:rsid w:val="00345B44"/>
    <w:rPr>
      <w:rFonts w:ascii="Cambria" w:hAnsi="Cambria"/>
      <w:color w:val="365F91" w:themeColor="accent1" w:themeShade="BF"/>
    </w:rPr>
  </w:style>
  <w:style w:type="paragraph" w:customStyle="1" w:styleId="Heading2NumberedListFollowing">
    <w:name w:val="*Heading2 Numbered List Following"/>
    <w:basedOn w:val="NormalReportHeadingFindComRec"/>
    <w:qFormat/>
    <w:rsid w:val="00345B44"/>
    <w:rPr>
      <w:rFonts w:ascii="Cambria" w:hAnsi="Cambria"/>
      <w:color w:val="365F91" w:themeColor="accent1" w:themeShade="BF"/>
    </w:rPr>
  </w:style>
  <w:style w:type="paragraph" w:customStyle="1" w:styleId="ListBullet1">
    <w:name w:val="*List Bullet1"/>
    <w:basedOn w:val="ListBullet2"/>
    <w:link w:val="ListBullet1Char"/>
    <w:qFormat/>
    <w:rsid w:val="00A46CCE"/>
  </w:style>
  <w:style w:type="character" w:customStyle="1" w:styleId="ListBullet1Char">
    <w:name w:val="*List Bullet1 Char"/>
    <w:basedOn w:val="ListBullet2Char"/>
    <w:link w:val="ListBullet1"/>
    <w:rsid w:val="00A46CCE"/>
    <w:rPr>
      <w:sz w:val="24"/>
      <w:szCs w:val="24"/>
    </w:rPr>
  </w:style>
  <w:style w:type="paragraph" w:customStyle="1" w:styleId="ListBullet20">
    <w:name w:val="*List Bullet2"/>
    <w:basedOn w:val="ListBullet2"/>
    <w:link w:val="ListBullet2Char0"/>
    <w:qFormat/>
    <w:rsid w:val="00DB0BE4"/>
    <w:pPr>
      <w:numPr>
        <w:numId w:val="15"/>
      </w:numPr>
    </w:pPr>
  </w:style>
  <w:style w:type="character" w:customStyle="1" w:styleId="ListBullet2Char0">
    <w:name w:val="*List Bullet2 Char"/>
    <w:basedOn w:val="ListBullet2Char"/>
    <w:link w:val="ListBullet20"/>
    <w:rsid w:val="00DB0BE4"/>
    <w:rPr>
      <w:sz w:val="24"/>
      <w:szCs w:val="24"/>
    </w:rPr>
  </w:style>
  <w:style w:type="paragraph" w:customStyle="1" w:styleId="ListBullet3">
    <w:name w:val="*List Bullet3"/>
    <w:basedOn w:val="ListBullet2"/>
    <w:link w:val="ListBullet3Char"/>
    <w:qFormat/>
    <w:rsid w:val="003A667C"/>
    <w:pPr>
      <w:numPr>
        <w:ilvl w:val="1"/>
        <w:numId w:val="16"/>
      </w:numPr>
      <w:ind w:left="1440"/>
    </w:pPr>
  </w:style>
  <w:style w:type="character" w:customStyle="1" w:styleId="ListBullet3Char">
    <w:name w:val="*List Bullet3 Char"/>
    <w:basedOn w:val="ListBullet2Char"/>
    <w:link w:val="ListBullet3"/>
    <w:rsid w:val="003A667C"/>
    <w:rPr>
      <w:sz w:val="24"/>
      <w:szCs w:val="24"/>
    </w:rPr>
  </w:style>
  <w:style w:type="paragraph" w:customStyle="1" w:styleId="ListNumberRecommendations">
    <w:name w:val="*List Number Recommendations"/>
    <w:basedOn w:val="ListNumber2"/>
    <w:link w:val="ListNumberRecommendationsChar"/>
    <w:qFormat/>
    <w:rsid w:val="00C80B9A"/>
    <w:pPr>
      <w:numPr>
        <w:numId w:val="14"/>
      </w:numPr>
      <w:tabs>
        <w:tab w:val="left" w:pos="720"/>
      </w:tabs>
    </w:pPr>
  </w:style>
  <w:style w:type="character" w:customStyle="1" w:styleId="ListNumberRecommendationsChar">
    <w:name w:val="*List Number Recommendations Char"/>
    <w:basedOn w:val="ListNumber2Char"/>
    <w:link w:val="ListNumberRecommendations"/>
    <w:rsid w:val="00C80B9A"/>
    <w:rPr>
      <w:sz w:val="24"/>
      <w:szCs w:val="24"/>
    </w:rPr>
  </w:style>
  <w:style w:type="paragraph" w:customStyle="1" w:styleId="ListNumber2UnderlineQuestionSection">
    <w:name w:val="*List Number2 Underline(QuestionSection)"/>
    <w:basedOn w:val="ListNumber2"/>
    <w:link w:val="ListNumber2UnderlineQuestionSectionChar"/>
    <w:rsid w:val="00345B44"/>
    <w:pPr>
      <w:keepNext/>
      <w:numPr>
        <w:numId w:val="0"/>
      </w:numPr>
    </w:pPr>
    <w:rPr>
      <w:rFonts w:ascii="Cambria" w:hAnsi="Cambria"/>
      <w:b/>
      <w:color w:val="365F91" w:themeColor="accent1" w:themeShade="BF"/>
      <w:u w:val="single"/>
    </w:rPr>
  </w:style>
  <w:style w:type="character" w:customStyle="1" w:styleId="ListNumber2UnderlineQuestionSectionChar">
    <w:name w:val="*List Number2 Underline(QuestionSection) Char"/>
    <w:basedOn w:val="ListNumber2Char"/>
    <w:link w:val="ListNumber2UnderlineQuestionSection"/>
    <w:rsid w:val="00345B44"/>
    <w:rPr>
      <w:rFonts w:ascii="Cambria" w:hAnsi="Cambria"/>
      <w:b/>
      <w:color w:val="365F91" w:themeColor="accent1" w:themeShade="BF"/>
      <w:sz w:val="24"/>
      <w:szCs w:val="24"/>
      <w:u w:val="single"/>
    </w:rPr>
  </w:style>
  <w:style w:type="paragraph" w:customStyle="1" w:styleId="listNumberQuestion">
    <w:name w:val="*list Number Question"/>
    <w:basedOn w:val="ListNumber2UnderlineQuestionSection"/>
    <w:next w:val="Normal"/>
    <w:link w:val="listNumberQuestionChar"/>
    <w:qFormat/>
    <w:rsid w:val="00A104B9"/>
    <w:pPr>
      <w:numPr>
        <w:numId w:val="19"/>
      </w:numPr>
    </w:pPr>
    <w:rPr>
      <w:rFonts w:ascii="Times New Roman" w:hAnsi="Times New Roman"/>
      <w:color w:val="auto"/>
      <w:u w:val="none"/>
    </w:rPr>
  </w:style>
  <w:style w:type="character" w:customStyle="1" w:styleId="listNumberQuestionChar">
    <w:name w:val="*list Number Question Char"/>
    <w:basedOn w:val="ListNumber2UnderlineQuestionSectionChar"/>
    <w:link w:val="listNumberQuestion"/>
    <w:rsid w:val="00A104B9"/>
    <w:rPr>
      <w:rFonts w:ascii="Cambria" w:hAnsi="Cambria"/>
      <w:b/>
      <w:color w:val="365F91" w:themeColor="accent1" w:themeShade="BF"/>
      <w:sz w:val="24"/>
      <w:szCs w:val="24"/>
      <w:u w:val="single"/>
    </w:rPr>
  </w:style>
  <w:style w:type="paragraph" w:customStyle="1" w:styleId="ListNumber3Questions">
    <w:name w:val="*List Number3 Questions"/>
    <w:basedOn w:val="QuestionNumbering"/>
    <w:link w:val="ListNumber3QuestionsChar"/>
    <w:rsid w:val="00256128"/>
    <w:pPr>
      <w:keepNext/>
      <w:numPr>
        <w:numId w:val="13"/>
      </w:numPr>
    </w:pPr>
  </w:style>
  <w:style w:type="character" w:customStyle="1" w:styleId="ListNumber3QuestionsChar">
    <w:name w:val="*List Number3 Questions Char"/>
    <w:basedOn w:val="QuestionNumberingChar"/>
    <w:link w:val="ListNumber3Questions"/>
    <w:rsid w:val="00256128"/>
    <w:rPr>
      <w:b/>
      <w:bCs/>
      <w:sz w:val="22"/>
      <w:szCs w:val="22"/>
    </w:rPr>
  </w:style>
  <w:style w:type="paragraph" w:styleId="NoSpacing">
    <w:name w:val="No Spacing"/>
    <w:link w:val="NoSpacingChar"/>
    <w:uiPriority w:val="1"/>
    <w:qFormat/>
    <w:rsid w:val="00573713"/>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573713"/>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sid w:val="00573713"/>
    <w:rPr>
      <w:color w:val="808080"/>
    </w:rPr>
  </w:style>
  <w:style w:type="numbering" w:customStyle="1" w:styleId="Questions">
    <w:name w:val="*Questions"/>
    <w:uiPriority w:val="99"/>
    <w:rsid w:val="003B5DD7"/>
    <w:pPr>
      <w:numPr>
        <w:numId w:val="18"/>
      </w:numPr>
    </w:pPr>
  </w:style>
  <w:style w:type="paragraph" w:customStyle="1" w:styleId="QuestionCategories">
    <w:name w:val="*Question Categories"/>
    <w:basedOn w:val="Normal"/>
    <w:rsid w:val="009C4F30"/>
    <w:pPr>
      <w:keepNext/>
    </w:pPr>
    <w:rPr>
      <w:rFonts w:asciiTheme="majorHAnsi" w:hAnsiTheme="majorHAnsi"/>
      <w:b/>
      <w:color w:val="365F91" w:themeColor="accent1" w:themeShade="BF"/>
    </w:rPr>
  </w:style>
  <w:style w:type="paragraph" w:customStyle="1" w:styleId="CoverSubtitle">
    <w:name w:val="*Cover Subtitle"/>
    <w:basedOn w:val="CoverTitle"/>
    <w:qFormat/>
    <w:rsid w:val="00501E2D"/>
    <w:rPr>
      <w:rFonts w:eastAsiaTheme="majorEastAsia"/>
      <w:color w:val="365F91" w:themeColor="accent1" w:themeShade="BF"/>
    </w:rPr>
  </w:style>
  <w:style w:type="paragraph" w:styleId="EndnoteText">
    <w:name w:val="endnote text"/>
    <w:basedOn w:val="Normal"/>
    <w:link w:val="EndnoteTextChar"/>
    <w:rsid w:val="004E5964"/>
    <w:pPr>
      <w:spacing w:after="0"/>
    </w:pPr>
    <w:rPr>
      <w:sz w:val="20"/>
      <w:szCs w:val="20"/>
    </w:rPr>
  </w:style>
  <w:style w:type="paragraph" w:styleId="TableofFigures">
    <w:name w:val="table of figures"/>
    <w:basedOn w:val="Normal"/>
    <w:next w:val="Normal"/>
    <w:rsid w:val="004E5964"/>
    <w:pPr>
      <w:spacing w:after="0"/>
    </w:pPr>
  </w:style>
  <w:style w:type="paragraph" w:styleId="Index1">
    <w:name w:val="index 1"/>
    <w:basedOn w:val="Normal"/>
    <w:next w:val="Normal"/>
    <w:autoRedefine/>
    <w:rsid w:val="004E5964"/>
    <w:pPr>
      <w:spacing w:after="0"/>
      <w:ind w:left="240" w:hanging="240"/>
    </w:pPr>
  </w:style>
  <w:style w:type="character" w:customStyle="1" w:styleId="EndnoteTextChar">
    <w:name w:val="Endnote Text Char"/>
    <w:basedOn w:val="DefaultParagraphFont"/>
    <w:link w:val="EndnoteText"/>
    <w:rsid w:val="004E5964"/>
  </w:style>
  <w:style w:type="character" w:styleId="EndnoteReference">
    <w:name w:val="endnote reference"/>
    <w:basedOn w:val="DefaultParagraphFont"/>
    <w:rsid w:val="004E5964"/>
    <w:rPr>
      <w:vertAlign w:val="superscript"/>
    </w:rPr>
  </w:style>
  <w:style w:type="table" w:customStyle="1" w:styleId="LightList1">
    <w:name w:val="Light List1"/>
    <w:basedOn w:val="TableNormal"/>
    <w:uiPriority w:val="61"/>
    <w:rsid w:val="005A05C9"/>
    <w:rPr>
      <w:rFonts w:asciiTheme="minorHAnsi" w:eastAsiaTheme="minorEastAsia" w:hAnsiTheme="minorHAnsi" w:cstheme="minorBidi"/>
      <w:sz w:val="22"/>
      <w:szCs w:val="22"/>
      <w:lang w:bidi="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OC9">
    <w:name w:val="toc 9"/>
    <w:aliases w:val="TOC 9 end"/>
    <w:basedOn w:val="ListNumberRecommendations"/>
    <w:next w:val="Normal"/>
    <w:autoRedefine/>
    <w:qFormat/>
    <w:rsid w:val="00DF58F0"/>
    <w:pPr>
      <w:numPr>
        <w:numId w:val="0"/>
      </w:numPr>
      <w:tabs>
        <w:tab w:val="clear" w:pos="720"/>
      </w:tabs>
      <w:spacing w:after="0"/>
      <w:ind w:left="1920"/>
      <w:jc w:val="left"/>
    </w:pPr>
    <w:rPr>
      <w:rFonts w:asciiTheme="minorHAnsi" w:hAnsiTheme="minorHAnsi"/>
      <w:sz w:val="20"/>
      <w:szCs w:val="20"/>
    </w:rPr>
  </w:style>
  <w:style w:type="table" w:styleId="TableClassic4">
    <w:name w:val="Table Classic 4"/>
    <w:basedOn w:val="TableNormal"/>
    <w:rsid w:val="005A05C9"/>
    <w:pPr>
      <w:spacing w:after="24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3">
    <w:name w:val="Table Columns 3"/>
    <w:basedOn w:val="TableNormal"/>
    <w:rsid w:val="005A05C9"/>
    <w:pPr>
      <w:spacing w:after="24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MediumList2-Accent1">
    <w:name w:val="Medium List 2 Accent 1"/>
    <w:basedOn w:val="TableNormal"/>
    <w:uiPriority w:val="66"/>
    <w:rsid w:val="00AA29A1"/>
    <w:rPr>
      <w:rFonts w:asciiTheme="majorHAnsi" w:eastAsiaTheme="majorEastAsia" w:hAnsiTheme="majorHAnsi" w:cstheme="majorBidi"/>
      <w:color w:val="000000" w:themeColor="text1"/>
      <w:sz w:val="22"/>
      <w:szCs w:val="22"/>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Heading3QuestionsFollowing">
    <w:name w:val="*Heading3 Questions Following"/>
    <w:basedOn w:val="Heading2TextFollowing"/>
    <w:next w:val="listNumberQuestion"/>
    <w:link w:val="Heading3QuestionsFollowingChar"/>
    <w:qFormat/>
    <w:rsid w:val="00EA673A"/>
    <w:pPr>
      <w:numPr>
        <w:ilvl w:val="2"/>
        <w:numId w:val="20"/>
      </w:numPr>
    </w:pPr>
    <w:rPr>
      <w:sz w:val="22"/>
    </w:rPr>
  </w:style>
  <w:style w:type="character" w:customStyle="1" w:styleId="FooterChar">
    <w:name w:val="Footer Char"/>
    <w:basedOn w:val="DefaultParagraphFont"/>
    <w:link w:val="Footer"/>
    <w:uiPriority w:val="99"/>
    <w:rsid w:val="009826A3"/>
    <w:rPr>
      <w:sz w:val="24"/>
      <w:szCs w:val="24"/>
    </w:rPr>
  </w:style>
  <w:style w:type="character" w:customStyle="1" w:styleId="HeaderChar">
    <w:name w:val="Header Char"/>
    <w:basedOn w:val="DefaultParagraphFont"/>
    <w:link w:val="Header"/>
    <w:uiPriority w:val="99"/>
    <w:rsid w:val="009826A3"/>
    <w:rPr>
      <w:sz w:val="24"/>
      <w:szCs w:val="24"/>
    </w:rPr>
  </w:style>
  <w:style w:type="paragraph" w:customStyle="1" w:styleId="Heading3QuestionsCategory">
    <w:name w:val="*Heading3 Questions Category"/>
    <w:basedOn w:val="Heading3QuestionsFollowing"/>
    <w:next w:val="Heading3QuestionsFollowing"/>
    <w:qFormat/>
    <w:rsid w:val="00FC1CB3"/>
    <w:pPr>
      <w:numPr>
        <w:ilvl w:val="1"/>
      </w:numPr>
    </w:pPr>
    <w:rPr>
      <w:bCs/>
      <w:smallCaps/>
    </w:rPr>
  </w:style>
  <w:style w:type="paragraph" w:customStyle="1" w:styleId="QuestionsBlueFont">
    <w:name w:val="Questions Blue Font"/>
    <w:basedOn w:val="Heading3QuestionsFollowing"/>
    <w:link w:val="QuestionsBlueFontChar"/>
    <w:qFormat/>
    <w:rsid w:val="003812D1"/>
    <w:pPr>
      <w:numPr>
        <w:ilvl w:val="0"/>
      </w:numPr>
    </w:pPr>
  </w:style>
  <w:style w:type="character" w:customStyle="1" w:styleId="NormalReportHeadingFindComRecChar">
    <w:name w:val="Normal Report Heading Find Com Rec Char"/>
    <w:basedOn w:val="DefaultParagraphFont"/>
    <w:link w:val="NormalReportHeadingFindComRec"/>
    <w:rsid w:val="003812D1"/>
    <w:rPr>
      <w:b/>
      <w:sz w:val="24"/>
      <w:szCs w:val="24"/>
    </w:rPr>
  </w:style>
  <w:style w:type="character" w:customStyle="1" w:styleId="Heading2TextFollowingChar">
    <w:name w:val="*Heading2 Text Following Char"/>
    <w:basedOn w:val="NormalReportHeadingFindComRecChar"/>
    <w:link w:val="Heading2TextFollowing"/>
    <w:rsid w:val="003812D1"/>
    <w:rPr>
      <w:rFonts w:ascii="Cambria" w:hAnsi="Cambria"/>
      <w:b/>
      <w:color w:val="365F91" w:themeColor="accent1" w:themeShade="BF"/>
      <w:sz w:val="24"/>
      <w:szCs w:val="24"/>
    </w:rPr>
  </w:style>
  <w:style w:type="character" w:customStyle="1" w:styleId="Heading3QuestionsFollowingChar">
    <w:name w:val="*Heading3 Questions Following Char"/>
    <w:basedOn w:val="Heading2TextFollowingChar"/>
    <w:link w:val="Heading3QuestionsFollowing"/>
    <w:rsid w:val="003812D1"/>
    <w:rPr>
      <w:rFonts w:ascii="Cambria" w:hAnsi="Cambria"/>
      <w:b/>
      <w:color w:val="365F91" w:themeColor="accent1" w:themeShade="BF"/>
      <w:sz w:val="22"/>
      <w:szCs w:val="24"/>
    </w:rPr>
  </w:style>
  <w:style w:type="character" w:customStyle="1" w:styleId="QuestionsBlueFontChar">
    <w:name w:val="Questions Blue Font Char"/>
    <w:basedOn w:val="Heading3QuestionsFollowingChar"/>
    <w:link w:val="QuestionsBlueFont"/>
    <w:rsid w:val="003812D1"/>
    <w:rPr>
      <w:rFonts w:ascii="Cambria" w:hAnsi="Cambria"/>
      <w:b/>
      <w:color w:val="365F91" w:themeColor="accent1" w:themeShade="BF"/>
      <w:sz w:val="22"/>
      <w:szCs w:val="24"/>
    </w:rPr>
  </w:style>
  <w:style w:type="paragraph" w:customStyle="1" w:styleId="Style7">
    <w:name w:val="Style7"/>
    <w:basedOn w:val="QuestionsBlueFont"/>
    <w:link w:val="Style7Char"/>
    <w:rsid w:val="00276145"/>
    <w:pPr>
      <w:numPr>
        <w:numId w:val="21"/>
      </w:numPr>
    </w:pPr>
  </w:style>
  <w:style w:type="paragraph" w:customStyle="1" w:styleId="QuestionsNumbering">
    <w:name w:val="Questions Numbering"/>
    <w:basedOn w:val="Style7"/>
    <w:link w:val="QuestionsNumberingChar"/>
    <w:qFormat/>
    <w:rsid w:val="00276145"/>
    <w:pPr>
      <w:ind w:left="0" w:firstLine="0"/>
    </w:pPr>
  </w:style>
  <w:style w:type="character" w:customStyle="1" w:styleId="Style7Char">
    <w:name w:val="Style7 Char"/>
    <w:basedOn w:val="QuestionsBlueFontChar"/>
    <w:link w:val="Style7"/>
    <w:rsid w:val="00276145"/>
    <w:rPr>
      <w:rFonts w:ascii="Cambria" w:hAnsi="Cambria"/>
      <w:b/>
      <w:color w:val="365F91" w:themeColor="accent1" w:themeShade="BF"/>
      <w:sz w:val="22"/>
      <w:szCs w:val="24"/>
    </w:rPr>
  </w:style>
  <w:style w:type="character" w:customStyle="1" w:styleId="QuestionsNumberingChar">
    <w:name w:val="Questions Numbering Char"/>
    <w:basedOn w:val="Style7Char"/>
    <w:link w:val="QuestionsNumbering"/>
    <w:rsid w:val="00276145"/>
    <w:rPr>
      <w:rFonts w:ascii="Cambria" w:hAnsi="Cambria"/>
      <w:b/>
      <w:color w:val="365F91" w:themeColor="accent1" w:themeShade="BF"/>
      <w:sz w:val="22"/>
      <w:szCs w:val="24"/>
    </w:rPr>
  </w:style>
  <w:style w:type="numbering" w:customStyle="1" w:styleId="List-ChargeQuestions">
    <w:name w:val="List - Charge Questions"/>
    <w:basedOn w:val="NoList"/>
    <w:uiPriority w:val="99"/>
    <w:rsid w:val="006341FD"/>
    <w:pPr>
      <w:numPr>
        <w:numId w:val="24"/>
      </w:numPr>
    </w:pPr>
  </w:style>
  <w:style w:type="numbering" w:customStyle="1" w:styleId="StyleList-ChargeQuestionsOutlinenumbered11ptBlack">
    <w:name w:val="Style List - Charge Questions + Outline numbered 11 pt Black"/>
    <w:basedOn w:val="NoList"/>
    <w:rsid w:val="006341FD"/>
    <w:pPr>
      <w:numPr>
        <w:numId w:val="25"/>
      </w:numPr>
    </w:pPr>
  </w:style>
  <w:style w:type="paragraph" w:customStyle="1" w:styleId="Style11ptBlackLeftAfter0pt">
    <w:name w:val="Style 11 pt Black Left After:  0 pt"/>
    <w:basedOn w:val="Normal"/>
    <w:rsid w:val="00501978"/>
    <w:pPr>
      <w:spacing w:after="0"/>
      <w:jc w:val="left"/>
    </w:pPr>
    <w:rPr>
      <w:color w:val="000000"/>
      <w:sz w:val="22"/>
      <w:szCs w:val="20"/>
    </w:rPr>
  </w:style>
  <w:style w:type="character" w:customStyle="1" w:styleId="HTMLPreformattedChar">
    <w:name w:val="HTML Preformatted Char"/>
    <w:basedOn w:val="DefaultParagraphFont"/>
    <w:link w:val="HTMLPreformatted"/>
    <w:uiPriority w:val="99"/>
    <w:rsid w:val="00420590"/>
    <w:rPr>
      <w:rFonts w:ascii="Courier New" w:hAnsi="Courier New" w:cs="Courier New"/>
    </w:rPr>
  </w:style>
  <w:style w:type="paragraph" w:styleId="TOC4">
    <w:name w:val="toc 4"/>
    <w:basedOn w:val="Normal"/>
    <w:next w:val="Normal"/>
    <w:autoRedefine/>
    <w:semiHidden/>
    <w:unhideWhenUsed/>
    <w:rsid w:val="005D3C46"/>
    <w:pPr>
      <w:spacing w:after="0"/>
      <w:ind w:left="720"/>
      <w:jc w:val="left"/>
    </w:pPr>
    <w:rPr>
      <w:rFonts w:asciiTheme="minorHAnsi" w:hAnsiTheme="minorHAnsi"/>
      <w:sz w:val="20"/>
      <w:szCs w:val="20"/>
    </w:rPr>
  </w:style>
  <w:style w:type="paragraph" w:styleId="TOC5">
    <w:name w:val="toc 5"/>
    <w:basedOn w:val="Normal"/>
    <w:next w:val="Normal"/>
    <w:autoRedefine/>
    <w:semiHidden/>
    <w:unhideWhenUsed/>
    <w:rsid w:val="005D3C46"/>
    <w:pPr>
      <w:spacing w:after="0"/>
      <w:ind w:left="960"/>
      <w:jc w:val="left"/>
    </w:pPr>
    <w:rPr>
      <w:rFonts w:asciiTheme="minorHAnsi" w:hAnsiTheme="minorHAnsi"/>
      <w:sz w:val="20"/>
      <w:szCs w:val="20"/>
    </w:rPr>
  </w:style>
  <w:style w:type="paragraph" w:styleId="TOC6">
    <w:name w:val="toc 6"/>
    <w:basedOn w:val="Normal"/>
    <w:next w:val="Normal"/>
    <w:autoRedefine/>
    <w:semiHidden/>
    <w:unhideWhenUsed/>
    <w:rsid w:val="005D3C46"/>
    <w:pPr>
      <w:spacing w:after="0"/>
      <w:ind w:left="1200"/>
      <w:jc w:val="left"/>
    </w:pPr>
    <w:rPr>
      <w:rFonts w:asciiTheme="minorHAnsi" w:hAnsiTheme="minorHAnsi"/>
      <w:sz w:val="20"/>
      <w:szCs w:val="20"/>
    </w:rPr>
  </w:style>
  <w:style w:type="paragraph" w:styleId="TOC7">
    <w:name w:val="toc 7"/>
    <w:basedOn w:val="Normal"/>
    <w:next w:val="Normal"/>
    <w:autoRedefine/>
    <w:semiHidden/>
    <w:unhideWhenUsed/>
    <w:rsid w:val="005D3C46"/>
    <w:pPr>
      <w:spacing w:after="0"/>
      <w:ind w:left="1440"/>
      <w:jc w:val="left"/>
    </w:pPr>
    <w:rPr>
      <w:rFonts w:asciiTheme="minorHAnsi" w:hAnsiTheme="minorHAnsi"/>
      <w:sz w:val="20"/>
      <w:szCs w:val="20"/>
    </w:rPr>
  </w:style>
  <w:style w:type="paragraph" w:styleId="TOC8">
    <w:name w:val="toc 8"/>
    <w:basedOn w:val="Normal"/>
    <w:next w:val="Normal"/>
    <w:autoRedefine/>
    <w:semiHidden/>
    <w:unhideWhenUsed/>
    <w:rsid w:val="005D3C46"/>
    <w:pPr>
      <w:spacing w:after="0"/>
      <w:ind w:left="1680"/>
      <w:jc w:val="left"/>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9475">
      <w:bodyDiv w:val="1"/>
      <w:marLeft w:val="0"/>
      <w:marRight w:val="0"/>
      <w:marTop w:val="0"/>
      <w:marBottom w:val="0"/>
      <w:divBdr>
        <w:top w:val="none" w:sz="0" w:space="0" w:color="auto"/>
        <w:left w:val="none" w:sz="0" w:space="0" w:color="auto"/>
        <w:bottom w:val="none" w:sz="0" w:space="0" w:color="auto"/>
        <w:right w:val="none" w:sz="0" w:space="0" w:color="auto"/>
      </w:divBdr>
    </w:div>
    <w:div w:id="11810178">
      <w:bodyDiv w:val="1"/>
      <w:marLeft w:val="0"/>
      <w:marRight w:val="0"/>
      <w:marTop w:val="0"/>
      <w:marBottom w:val="0"/>
      <w:divBdr>
        <w:top w:val="none" w:sz="0" w:space="0" w:color="auto"/>
        <w:left w:val="none" w:sz="0" w:space="0" w:color="auto"/>
        <w:bottom w:val="none" w:sz="0" w:space="0" w:color="auto"/>
        <w:right w:val="none" w:sz="0" w:space="0" w:color="auto"/>
      </w:divBdr>
    </w:div>
    <w:div w:id="33695676">
      <w:bodyDiv w:val="1"/>
      <w:marLeft w:val="0"/>
      <w:marRight w:val="0"/>
      <w:marTop w:val="0"/>
      <w:marBottom w:val="0"/>
      <w:divBdr>
        <w:top w:val="none" w:sz="0" w:space="0" w:color="auto"/>
        <w:left w:val="none" w:sz="0" w:space="0" w:color="auto"/>
        <w:bottom w:val="none" w:sz="0" w:space="0" w:color="auto"/>
        <w:right w:val="none" w:sz="0" w:space="0" w:color="auto"/>
      </w:divBdr>
    </w:div>
    <w:div w:id="33892346">
      <w:bodyDiv w:val="1"/>
      <w:marLeft w:val="0"/>
      <w:marRight w:val="0"/>
      <w:marTop w:val="0"/>
      <w:marBottom w:val="0"/>
      <w:divBdr>
        <w:top w:val="none" w:sz="0" w:space="0" w:color="auto"/>
        <w:left w:val="none" w:sz="0" w:space="0" w:color="auto"/>
        <w:bottom w:val="none" w:sz="0" w:space="0" w:color="auto"/>
        <w:right w:val="none" w:sz="0" w:space="0" w:color="auto"/>
      </w:divBdr>
    </w:div>
    <w:div w:id="38289789">
      <w:bodyDiv w:val="1"/>
      <w:marLeft w:val="0"/>
      <w:marRight w:val="0"/>
      <w:marTop w:val="0"/>
      <w:marBottom w:val="0"/>
      <w:divBdr>
        <w:top w:val="none" w:sz="0" w:space="0" w:color="auto"/>
        <w:left w:val="none" w:sz="0" w:space="0" w:color="auto"/>
        <w:bottom w:val="none" w:sz="0" w:space="0" w:color="auto"/>
        <w:right w:val="none" w:sz="0" w:space="0" w:color="auto"/>
      </w:divBdr>
    </w:div>
    <w:div w:id="63187004">
      <w:bodyDiv w:val="1"/>
      <w:marLeft w:val="0"/>
      <w:marRight w:val="0"/>
      <w:marTop w:val="0"/>
      <w:marBottom w:val="0"/>
      <w:divBdr>
        <w:top w:val="none" w:sz="0" w:space="0" w:color="auto"/>
        <w:left w:val="none" w:sz="0" w:space="0" w:color="auto"/>
        <w:bottom w:val="none" w:sz="0" w:space="0" w:color="auto"/>
        <w:right w:val="none" w:sz="0" w:space="0" w:color="auto"/>
      </w:divBdr>
    </w:div>
    <w:div w:id="75438585">
      <w:bodyDiv w:val="1"/>
      <w:marLeft w:val="0"/>
      <w:marRight w:val="0"/>
      <w:marTop w:val="0"/>
      <w:marBottom w:val="0"/>
      <w:divBdr>
        <w:top w:val="none" w:sz="0" w:space="0" w:color="auto"/>
        <w:left w:val="none" w:sz="0" w:space="0" w:color="auto"/>
        <w:bottom w:val="none" w:sz="0" w:space="0" w:color="auto"/>
        <w:right w:val="none" w:sz="0" w:space="0" w:color="auto"/>
      </w:divBdr>
    </w:div>
    <w:div w:id="129788586">
      <w:bodyDiv w:val="1"/>
      <w:marLeft w:val="0"/>
      <w:marRight w:val="0"/>
      <w:marTop w:val="0"/>
      <w:marBottom w:val="0"/>
      <w:divBdr>
        <w:top w:val="none" w:sz="0" w:space="0" w:color="auto"/>
        <w:left w:val="none" w:sz="0" w:space="0" w:color="auto"/>
        <w:bottom w:val="none" w:sz="0" w:space="0" w:color="auto"/>
        <w:right w:val="none" w:sz="0" w:space="0" w:color="auto"/>
      </w:divBdr>
    </w:div>
    <w:div w:id="132604423">
      <w:bodyDiv w:val="1"/>
      <w:marLeft w:val="0"/>
      <w:marRight w:val="0"/>
      <w:marTop w:val="0"/>
      <w:marBottom w:val="0"/>
      <w:divBdr>
        <w:top w:val="none" w:sz="0" w:space="0" w:color="auto"/>
        <w:left w:val="none" w:sz="0" w:space="0" w:color="auto"/>
        <w:bottom w:val="none" w:sz="0" w:space="0" w:color="auto"/>
        <w:right w:val="none" w:sz="0" w:space="0" w:color="auto"/>
      </w:divBdr>
    </w:div>
    <w:div w:id="154416926">
      <w:bodyDiv w:val="1"/>
      <w:marLeft w:val="0"/>
      <w:marRight w:val="0"/>
      <w:marTop w:val="0"/>
      <w:marBottom w:val="0"/>
      <w:divBdr>
        <w:top w:val="none" w:sz="0" w:space="0" w:color="auto"/>
        <w:left w:val="none" w:sz="0" w:space="0" w:color="auto"/>
        <w:bottom w:val="none" w:sz="0" w:space="0" w:color="auto"/>
        <w:right w:val="none" w:sz="0" w:space="0" w:color="auto"/>
      </w:divBdr>
    </w:div>
    <w:div w:id="169298960">
      <w:bodyDiv w:val="1"/>
      <w:marLeft w:val="0"/>
      <w:marRight w:val="0"/>
      <w:marTop w:val="0"/>
      <w:marBottom w:val="0"/>
      <w:divBdr>
        <w:top w:val="none" w:sz="0" w:space="0" w:color="auto"/>
        <w:left w:val="none" w:sz="0" w:space="0" w:color="auto"/>
        <w:bottom w:val="none" w:sz="0" w:space="0" w:color="auto"/>
        <w:right w:val="none" w:sz="0" w:space="0" w:color="auto"/>
      </w:divBdr>
    </w:div>
    <w:div w:id="170680590">
      <w:bodyDiv w:val="1"/>
      <w:marLeft w:val="0"/>
      <w:marRight w:val="0"/>
      <w:marTop w:val="0"/>
      <w:marBottom w:val="0"/>
      <w:divBdr>
        <w:top w:val="none" w:sz="0" w:space="0" w:color="auto"/>
        <w:left w:val="none" w:sz="0" w:space="0" w:color="auto"/>
        <w:bottom w:val="none" w:sz="0" w:space="0" w:color="auto"/>
        <w:right w:val="none" w:sz="0" w:space="0" w:color="auto"/>
      </w:divBdr>
    </w:div>
    <w:div w:id="180247591">
      <w:bodyDiv w:val="1"/>
      <w:marLeft w:val="0"/>
      <w:marRight w:val="0"/>
      <w:marTop w:val="0"/>
      <w:marBottom w:val="0"/>
      <w:divBdr>
        <w:top w:val="none" w:sz="0" w:space="0" w:color="auto"/>
        <w:left w:val="none" w:sz="0" w:space="0" w:color="auto"/>
        <w:bottom w:val="none" w:sz="0" w:space="0" w:color="auto"/>
        <w:right w:val="none" w:sz="0" w:space="0" w:color="auto"/>
      </w:divBdr>
    </w:div>
    <w:div w:id="251207917">
      <w:bodyDiv w:val="1"/>
      <w:marLeft w:val="0"/>
      <w:marRight w:val="0"/>
      <w:marTop w:val="0"/>
      <w:marBottom w:val="0"/>
      <w:divBdr>
        <w:top w:val="none" w:sz="0" w:space="0" w:color="auto"/>
        <w:left w:val="none" w:sz="0" w:space="0" w:color="auto"/>
        <w:bottom w:val="none" w:sz="0" w:space="0" w:color="auto"/>
        <w:right w:val="none" w:sz="0" w:space="0" w:color="auto"/>
      </w:divBdr>
    </w:div>
    <w:div w:id="272321442">
      <w:bodyDiv w:val="1"/>
      <w:marLeft w:val="0"/>
      <w:marRight w:val="0"/>
      <w:marTop w:val="0"/>
      <w:marBottom w:val="0"/>
      <w:divBdr>
        <w:top w:val="none" w:sz="0" w:space="0" w:color="auto"/>
        <w:left w:val="none" w:sz="0" w:space="0" w:color="auto"/>
        <w:bottom w:val="none" w:sz="0" w:space="0" w:color="auto"/>
        <w:right w:val="none" w:sz="0" w:space="0" w:color="auto"/>
      </w:divBdr>
    </w:div>
    <w:div w:id="287704886">
      <w:bodyDiv w:val="1"/>
      <w:marLeft w:val="0"/>
      <w:marRight w:val="0"/>
      <w:marTop w:val="0"/>
      <w:marBottom w:val="0"/>
      <w:divBdr>
        <w:top w:val="none" w:sz="0" w:space="0" w:color="auto"/>
        <w:left w:val="none" w:sz="0" w:space="0" w:color="auto"/>
        <w:bottom w:val="none" w:sz="0" w:space="0" w:color="auto"/>
        <w:right w:val="none" w:sz="0" w:space="0" w:color="auto"/>
      </w:divBdr>
    </w:div>
    <w:div w:id="298614644">
      <w:bodyDiv w:val="1"/>
      <w:marLeft w:val="0"/>
      <w:marRight w:val="0"/>
      <w:marTop w:val="0"/>
      <w:marBottom w:val="0"/>
      <w:divBdr>
        <w:top w:val="none" w:sz="0" w:space="0" w:color="auto"/>
        <w:left w:val="none" w:sz="0" w:space="0" w:color="auto"/>
        <w:bottom w:val="none" w:sz="0" w:space="0" w:color="auto"/>
        <w:right w:val="none" w:sz="0" w:space="0" w:color="auto"/>
      </w:divBdr>
    </w:div>
    <w:div w:id="306059459">
      <w:bodyDiv w:val="1"/>
      <w:marLeft w:val="0"/>
      <w:marRight w:val="0"/>
      <w:marTop w:val="0"/>
      <w:marBottom w:val="0"/>
      <w:divBdr>
        <w:top w:val="none" w:sz="0" w:space="0" w:color="auto"/>
        <w:left w:val="none" w:sz="0" w:space="0" w:color="auto"/>
        <w:bottom w:val="none" w:sz="0" w:space="0" w:color="auto"/>
        <w:right w:val="none" w:sz="0" w:space="0" w:color="auto"/>
      </w:divBdr>
    </w:div>
    <w:div w:id="313993951">
      <w:bodyDiv w:val="1"/>
      <w:marLeft w:val="0"/>
      <w:marRight w:val="0"/>
      <w:marTop w:val="0"/>
      <w:marBottom w:val="0"/>
      <w:divBdr>
        <w:top w:val="none" w:sz="0" w:space="0" w:color="auto"/>
        <w:left w:val="none" w:sz="0" w:space="0" w:color="auto"/>
        <w:bottom w:val="none" w:sz="0" w:space="0" w:color="auto"/>
        <w:right w:val="none" w:sz="0" w:space="0" w:color="auto"/>
      </w:divBdr>
    </w:div>
    <w:div w:id="334460236">
      <w:bodyDiv w:val="1"/>
      <w:marLeft w:val="0"/>
      <w:marRight w:val="0"/>
      <w:marTop w:val="0"/>
      <w:marBottom w:val="0"/>
      <w:divBdr>
        <w:top w:val="none" w:sz="0" w:space="0" w:color="auto"/>
        <w:left w:val="none" w:sz="0" w:space="0" w:color="auto"/>
        <w:bottom w:val="none" w:sz="0" w:space="0" w:color="auto"/>
        <w:right w:val="none" w:sz="0" w:space="0" w:color="auto"/>
      </w:divBdr>
    </w:div>
    <w:div w:id="338967543">
      <w:bodyDiv w:val="1"/>
      <w:marLeft w:val="0"/>
      <w:marRight w:val="0"/>
      <w:marTop w:val="0"/>
      <w:marBottom w:val="0"/>
      <w:divBdr>
        <w:top w:val="none" w:sz="0" w:space="0" w:color="auto"/>
        <w:left w:val="none" w:sz="0" w:space="0" w:color="auto"/>
        <w:bottom w:val="none" w:sz="0" w:space="0" w:color="auto"/>
        <w:right w:val="none" w:sz="0" w:space="0" w:color="auto"/>
      </w:divBdr>
    </w:div>
    <w:div w:id="341320717">
      <w:bodyDiv w:val="1"/>
      <w:marLeft w:val="0"/>
      <w:marRight w:val="0"/>
      <w:marTop w:val="0"/>
      <w:marBottom w:val="0"/>
      <w:divBdr>
        <w:top w:val="none" w:sz="0" w:space="0" w:color="auto"/>
        <w:left w:val="none" w:sz="0" w:space="0" w:color="auto"/>
        <w:bottom w:val="none" w:sz="0" w:space="0" w:color="auto"/>
        <w:right w:val="none" w:sz="0" w:space="0" w:color="auto"/>
      </w:divBdr>
    </w:div>
    <w:div w:id="359278183">
      <w:bodyDiv w:val="1"/>
      <w:marLeft w:val="0"/>
      <w:marRight w:val="0"/>
      <w:marTop w:val="0"/>
      <w:marBottom w:val="0"/>
      <w:divBdr>
        <w:top w:val="none" w:sz="0" w:space="0" w:color="auto"/>
        <w:left w:val="none" w:sz="0" w:space="0" w:color="auto"/>
        <w:bottom w:val="none" w:sz="0" w:space="0" w:color="auto"/>
        <w:right w:val="none" w:sz="0" w:space="0" w:color="auto"/>
      </w:divBdr>
    </w:div>
    <w:div w:id="360589957">
      <w:bodyDiv w:val="1"/>
      <w:marLeft w:val="0"/>
      <w:marRight w:val="0"/>
      <w:marTop w:val="0"/>
      <w:marBottom w:val="0"/>
      <w:divBdr>
        <w:top w:val="none" w:sz="0" w:space="0" w:color="auto"/>
        <w:left w:val="none" w:sz="0" w:space="0" w:color="auto"/>
        <w:bottom w:val="none" w:sz="0" w:space="0" w:color="auto"/>
        <w:right w:val="none" w:sz="0" w:space="0" w:color="auto"/>
      </w:divBdr>
    </w:div>
    <w:div w:id="370153346">
      <w:bodyDiv w:val="1"/>
      <w:marLeft w:val="0"/>
      <w:marRight w:val="0"/>
      <w:marTop w:val="0"/>
      <w:marBottom w:val="0"/>
      <w:divBdr>
        <w:top w:val="none" w:sz="0" w:space="0" w:color="auto"/>
        <w:left w:val="none" w:sz="0" w:space="0" w:color="auto"/>
        <w:bottom w:val="none" w:sz="0" w:space="0" w:color="auto"/>
        <w:right w:val="none" w:sz="0" w:space="0" w:color="auto"/>
      </w:divBdr>
    </w:div>
    <w:div w:id="372191897">
      <w:bodyDiv w:val="1"/>
      <w:marLeft w:val="0"/>
      <w:marRight w:val="0"/>
      <w:marTop w:val="0"/>
      <w:marBottom w:val="0"/>
      <w:divBdr>
        <w:top w:val="none" w:sz="0" w:space="0" w:color="auto"/>
        <w:left w:val="none" w:sz="0" w:space="0" w:color="auto"/>
        <w:bottom w:val="none" w:sz="0" w:space="0" w:color="auto"/>
        <w:right w:val="none" w:sz="0" w:space="0" w:color="auto"/>
      </w:divBdr>
    </w:div>
    <w:div w:id="390273360">
      <w:bodyDiv w:val="1"/>
      <w:marLeft w:val="0"/>
      <w:marRight w:val="0"/>
      <w:marTop w:val="0"/>
      <w:marBottom w:val="0"/>
      <w:divBdr>
        <w:top w:val="none" w:sz="0" w:space="0" w:color="auto"/>
        <w:left w:val="none" w:sz="0" w:space="0" w:color="auto"/>
        <w:bottom w:val="none" w:sz="0" w:space="0" w:color="auto"/>
        <w:right w:val="none" w:sz="0" w:space="0" w:color="auto"/>
      </w:divBdr>
    </w:div>
    <w:div w:id="397705017">
      <w:bodyDiv w:val="1"/>
      <w:marLeft w:val="0"/>
      <w:marRight w:val="0"/>
      <w:marTop w:val="0"/>
      <w:marBottom w:val="0"/>
      <w:divBdr>
        <w:top w:val="none" w:sz="0" w:space="0" w:color="auto"/>
        <w:left w:val="none" w:sz="0" w:space="0" w:color="auto"/>
        <w:bottom w:val="none" w:sz="0" w:space="0" w:color="auto"/>
        <w:right w:val="none" w:sz="0" w:space="0" w:color="auto"/>
      </w:divBdr>
    </w:div>
    <w:div w:id="408045547">
      <w:bodyDiv w:val="1"/>
      <w:marLeft w:val="0"/>
      <w:marRight w:val="0"/>
      <w:marTop w:val="0"/>
      <w:marBottom w:val="0"/>
      <w:divBdr>
        <w:top w:val="none" w:sz="0" w:space="0" w:color="auto"/>
        <w:left w:val="none" w:sz="0" w:space="0" w:color="auto"/>
        <w:bottom w:val="none" w:sz="0" w:space="0" w:color="auto"/>
        <w:right w:val="none" w:sz="0" w:space="0" w:color="auto"/>
      </w:divBdr>
    </w:div>
    <w:div w:id="468206085">
      <w:bodyDiv w:val="1"/>
      <w:marLeft w:val="0"/>
      <w:marRight w:val="0"/>
      <w:marTop w:val="0"/>
      <w:marBottom w:val="0"/>
      <w:divBdr>
        <w:top w:val="none" w:sz="0" w:space="0" w:color="auto"/>
        <w:left w:val="none" w:sz="0" w:space="0" w:color="auto"/>
        <w:bottom w:val="none" w:sz="0" w:space="0" w:color="auto"/>
        <w:right w:val="none" w:sz="0" w:space="0" w:color="auto"/>
      </w:divBdr>
    </w:div>
    <w:div w:id="483089760">
      <w:bodyDiv w:val="1"/>
      <w:marLeft w:val="0"/>
      <w:marRight w:val="0"/>
      <w:marTop w:val="0"/>
      <w:marBottom w:val="0"/>
      <w:divBdr>
        <w:top w:val="none" w:sz="0" w:space="0" w:color="auto"/>
        <w:left w:val="none" w:sz="0" w:space="0" w:color="auto"/>
        <w:bottom w:val="none" w:sz="0" w:space="0" w:color="auto"/>
        <w:right w:val="none" w:sz="0" w:space="0" w:color="auto"/>
      </w:divBdr>
    </w:div>
    <w:div w:id="489904206">
      <w:bodyDiv w:val="1"/>
      <w:marLeft w:val="0"/>
      <w:marRight w:val="0"/>
      <w:marTop w:val="0"/>
      <w:marBottom w:val="0"/>
      <w:divBdr>
        <w:top w:val="none" w:sz="0" w:space="0" w:color="auto"/>
        <w:left w:val="none" w:sz="0" w:space="0" w:color="auto"/>
        <w:bottom w:val="none" w:sz="0" w:space="0" w:color="auto"/>
        <w:right w:val="none" w:sz="0" w:space="0" w:color="auto"/>
      </w:divBdr>
    </w:div>
    <w:div w:id="491913983">
      <w:bodyDiv w:val="1"/>
      <w:marLeft w:val="0"/>
      <w:marRight w:val="0"/>
      <w:marTop w:val="0"/>
      <w:marBottom w:val="0"/>
      <w:divBdr>
        <w:top w:val="none" w:sz="0" w:space="0" w:color="auto"/>
        <w:left w:val="none" w:sz="0" w:space="0" w:color="auto"/>
        <w:bottom w:val="none" w:sz="0" w:space="0" w:color="auto"/>
        <w:right w:val="none" w:sz="0" w:space="0" w:color="auto"/>
      </w:divBdr>
    </w:div>
    <w:div w:id="507597330">
      <w:bodyDiv w:val="1"/>
      <w:marLeft w:val="0"/>
      <w:marRight w:val="0"/>
      <w:marTop w:val="0"/>
      <w:marBottom w:val="0"/>
      <w:divBdr>
        <w:top w:val="none" w:sz="0" w:space="0" w:color="auto"/>
        <w:left w:val="none" w:sz="0" w:space="0" w:color="auto"/>
        <w:bottom w:val="none" w:sz="0" w:space="0" w:color="auto"/>
        <w:right w:val="none" w:sz="0" w:space="0" w:color="auto"/>
      </w:divBdr>
    </w:div>
    <w:div w:id="538394459">
      <w:bodyDiv w:val="1"/>
      <w:marLeft w:val="0"/>
      <w:marRight w:val="0"/>
      <w:marTop w:val="0"/>
      <w:marBottom w:val="0"/>
      <w:divBdr>
        <w:top w:val="none" w:sz="0" w:space="0" w:color="auto"/>
        <w:left w:val="none" w:sz="0" w:space="0" w:color="auto"/>
        <w:bottom w:val="none" w:sz="0" w:space="0" w:color="auto"/>
        <w:right w:val="none" w:sz="0" w:space="0" w:color="auto"/>
      </w:divBdr>
    </w:div>
    <w:div w:id="550730416">
      <w:bodyDiv w:val="1"/>
      <w:marLeft w:val="0"/>
      <w:marRight w:val="0"/>
      <w:marTop w:val="0"/>
      <w:marBottom w:val="0"/>
      <w:divBdr>
        <w:top w:val="none" w:sz="0" w:space="0" w:color="auto"/>
        <w:left w:val="none" w:sz="0" w:space="0" w:color="auto"/>
        <w:bottom w:val="none" w:sz="0" w:space="0" w:color="auto"/>
        <w:right w:val="none" w:sz="0" w:space="0" w:color="auto"/>
      </w:divBdr>
    </w:div>
    <w:div w:id="587156092">
      <w:bodyDiv w:val="1"/>
      <w:marLeft w:val="0"/>
      <w:marRight w:val="0"/>
      <w:marTop w:val="0"/>
      <w:marBottom w:val="0"/>
      <w:divBdr>
        <w:top w:val="none" w:sz="0" w:space="0" w:color="auto"/>
        <w:left w:val="none" w:sz="0" w:space="0" w:color="auto"/>
        <w:bottom w:val="none" w:sz="0" w:space="0" w:color="auto"/>
        <w:right w:val="none" w:sz="0" w:space="0" w:color="auto"/>
      </w:divBdr>
    </w:div>
    <w:div w:id="591085248">
      <w:bodyDiv w:val="1"/>
      <w:marLeft w:val="0"/>
      <w:marRight w:val="0"/>
      <w:marTop w:val="0"/>
      <w:marBottom w:val="0"/>
      <w:divBdr>
        <w:top w:val="none" w:sz="0" w:space="0" w:color="auto"/>
        <w:left w:val="none" w:sz="0" w:space="0" w:color="auto"/>
        <w:bottom w:val="none" w:sz="0" w:space="0" w:color="auto"/>
        <w:right w:val="none" w:sz="0" w:space="0" w:color="auto"/>
      </w:divBdr>
    </w:div>
    <w:div w:id="602611839">
      <w:bodyDiv w:val="1"/>
      <w:marLeft w:val="0"/>
      <w:marRight w:val="0"/>
      <w:marTop w:val="0"/>
      <w:marBottom w:val="0"/>
      <w:divBdr>
        <w:top w:val="none" w:sz="0" w:space="0" w:color="auto"/>
        <w:left w:val="none" w:sz="0" w:space="0" w:color="auto"/>
        <w:bottom w:val="none" w:sz="0" w:space="0" w:color="auto"/>
        <w:right w:val="none" w:sz="0" w:space="0" w:color="auto"/>
      </w:divBdr>
    </w:div>
    <w:div w:id="616640077">
      <w:bodyDiv w:val="1"/>
      <w:marLeft w:val="0"/>
      <w:marRight w:val="0"/>
      <w:marTop w:val="0"/>
      <w:marBottom w:val="0"/>
      <w:divBdr>
        <w:top w:val="none" w:sz="0" w:space="0" w:color="auto"/>
        <w:left w:val="none" w:sz="0" w:space="0" w:color="auto"/>
        <w:bottom w:val="none" w:sz="0" w:space="0" w:color="auto"/>
        <w:right w:val="none" w:sz="0" w:space="0" w:color="auto"/>
      </w:divBdr>
    </w:div>
    <w:div w:id="622658389">
      <w:bodyDiv w:val="1"/>
      <w:marLeft w:val="0"/>
      <w:marRight w:val="0"/>
      <w:marTop w:val="0"/>
      <w:marBottom w:val="0"/>
      <w:divBdr>
        <w:top w:val="none" w:sz="0" w:space="0" w:color="auto"/>
        <w:left w:val="none" w:sz="0" w:space="0" w:color="auto"/>
        <w:bottom w:val="none" w:sz="0" w:space="0" w:color="auto"/>
        <w:right w:val="none" w:sz="0" w:space="0" w:color="auto"/>
      </w:divBdr>
    </w:div>
    <w:div w:id="636105320">
      <w:bodyDiv w:val="1"/>
      <w:marLeft w:val="0"/>
      <w:marRight w:val="0"/>
      <w:marTop w:val="0"/>
      <w:marBottom w:val="0"/>
      <w:divBdr>
        <w:top w:val="none" w:sz="0" w:space="0" w:color="auto"/>
        <w:left w:val="none" w:sz="0" w:space="0" w:color="auto"/>
        <w:bottom w:val="none" w:sz="0" w:space="0" w:color="auto"/>
        <w:right w:val="none" w:sz="0" w:space="0" w:color="auto"/>
      </w:divBdr>
    </w:div>
    <w:div w:id="640691507">
      <w:bodyDiv w:val="1"/>
      <w:marLeft w:val="0"/>
      <w:marRight w:val="0"/>
      <w:marTop w:val="0"/>
      <w:marBottom w:val="0"/>
      <w:divBdr>
        <w:top w:val="none" w:sz="0" w:space="0" w:color="auto"/>
        <w:left w:val="none" w:sz="0" w:space="0" w:color="auto"/>
        <w:bottom w:val="none" w:sz="0" w:space="0" w:color="auto"/>
        <w:right w:val="none" w:sz="0" w:space="0" w:color="auto"/>
      </w:divBdr>
    </w:div>
    <w:div w:id="663974222">
      <w:bodyDiv w:val="1"/>
      <w:marLeft w:val="0"/>
      <w:marRight w:val="0"/>
      <w:marTop w:val="0"/>
      <w:marBottom w:val="0"/>
      <w:divBdr>
        <w:top w:val="none" w:sz="0" w:space="0" w:color="auto"/>
        <w:left w:val="none" w:sz="0" w:space="0" w:color="auto"/>
        <w:bottom w:val="none" w:sz="0" w:space="0" w:color="auto"/>
        <w:right w:val="none" w:sz="0" w:space="0" w:color="auto"/>
      </w:divBdr>
    </w:div>
    <w:div w:id="686293244">
      <w:bodyDiv w:val="1"/>
      <w:marLeft w:val="0"/>
      <w:marRight w:val="0"/>
      <w:marTop w:val="0"/>
      <w:marBottom w:val="0"/>
      <w:divBdr>
        <w:top w:val="none" w:sz="0" w:space="0" w:color="auto"/>
        <w:left w:val="none" w:sz="0" w:space="0" w:color="auto"/>
        <w:bottom w:val="none" w:sz="0" w:space="0" w:color="auto"/>
        <w:right w:val="none" w:sz="0" w:space="0" w:color="auto"/>
      </w:divBdr>
    </w:div>
    <w:div w:id="698893764">
      <w:bodyDiv w:val="1"/>
      <w:marLeft w:val="0"/>
      <w:marRight w:val="0"/>
      <w:marTop w:val="0"/>
      <w:marBottom w:val="0"/>
      <w:divBdr>
        <w:top w:val="none" w:sz="0" w:space="0" w:color="auto"/>
        <w:left w:val="none" w:sz="0" w:space="0" w:color="auto"/>
        <w:bottom w:val="none" w:sz="0" w:space="0" w:color="auto"/>
        <w:right w:val="none" w:sz="0" w:space="0" w:color="auto"/>
      </w:divBdr>
    </w:div>
    <w:div w:id="725179274">
      <w:bodyDiv w:val="1"/>
      <w:marLeft w:val="0"/>
      <w:marRight w:val="0"/>
      <w:marTop w:val="0"/>
      <w:marBottom w:val="0"/>
      <w:divBdr>
        <w:top w:val="none" w:sz="0" w:space="0" w:color="auto"/>
        <w:left w:val="none" w:sz="0" w:space="0" w:color="auto"/>
        <w:bottom w:val="none" w:sz="0" w:space="0" w:color="auto"/>
        <w:right w:val="none" w:sz="0" w:space="0" w:color="auto"/>
      </w:divBdr>
    </w:div>
    <w:div w:id="783616732">
      <w:bodyDiv w:val="1"/>
      <w:marLeft w:val="0"/>
      <w:marRight w:val="0"/>
      <w:marTop w:val="0"/>
      <w:marBottom w:val="0"/>
      <w:divBdr>
        <w:top w:val="none" w:sz="0" w:space="0" w:color="auto"/>
        <w:left w:val="none" w:sz="0" w:space="0" w:color="auto"/>
        <w:bottom w:val="none" w:sz="0" w:space="0" w:color="auto"/>
        <w:right w:val="none" w:sz="0" w:space="0" w:color="auto"/>
      </w:divBdr>
    </w:div>
    <w:div w:id="786195736">
      <w:bodyDiv w:val="1"/>
      <w:marLeft w:val="0"/>
      <w:marRight w:val="0"/>
      <w:marTop w:val="0"/>
      <w:marBottom w:val="0"/>
      <w:divBdr>
        <w:top w:val="none" w:sz="0" w:space="0" w:color="auto"/>
        <w:left w:val="none" w:sz="0" w:space="0" w:color="auto"/>
        <w:bottom w:val="none" w:sz="0" w:space="0" w:color="auto"/>
        <w:right w:val="none" w:sz="0" w:space="0" w:color="auto"/>
      </w:divBdr>
    </w:div>
    <w:div w:id="792749134">
      <w:bodyDiv w:val="1"/>
      <w:marLeft w:val="0"/>
      <w:marRight w:val="0"/>
      <w:marTop w:val="0"/>
      <w:marBottom w:val="0"/>
      <w:divBdr>
        <w:top w:val="none" w:sz="0" w:space="0" w:color="auto"/>
        <w:left w:val="none" w:sz="0" w:space="0" w:color="auto"/>
        <w:bottom w:val="none" w:sz="0" w:space="0" w:color="auto"/>
        <w:right w:val="none" w:sz="0" w:space="0" w:color="auto"/>
      </w:divBdr>
    </w:div>
    <w:div w:id="807750050">
      <w:bodyDiv w:val="1"/>
      <w:marLeft w:val="0"/>
      <w:marRight w:val="0"/>
      <w:marTop w:val="0"/>
      <w:marBottom w:val="0"/>
      <w:divBdr>
        <w:top w:val="none" w:sz="0" w:space="0" w:color="auto"/>
        <w:left w:val="none" w:sz="0" w:space="0" w:color="auto"/>
        <w:bottom w:val="none" w:sz="0" w:space="0" w:color="auto"/>
        <w:right w:val="none" w:sz="0" w:space="0" w:color="auto"/>
      </w:divBdr>
    </w:div>
    <w:div w:id="808790297">
      <w:bodyDiv w:val="1"/>
      <w:marLeft w:val="0"/>
      <w:marRight w:val="0"/>
      <w:marTop w:val="0"/>
      <w:marBottom w:val="0"/>
      <w:divBdr>
        <w:top w:val="none" w:sz="0" w:space="0" w:color="auto"/>
        <w:left w:val="none" w:sz="0" w:space="0" w:color="auto"/>
        <w:bottom w:val="none" w:sz="0" w:space="0" w:color="auto"/>
        <w:right w:val="none" w:sz="0" w:space="0" w:color="auto"/>
      </w:divBdr>
    </w:div>
    <w:div w:id="814492642">
      <w:bodyDiv w:val="1"/>
      <w:marLeft w:val="0"/>
      <w:marRight w:val="0"/>
      <w:marTop w:val="0"/>
      <w:marBottom w:val="0"/>
      <w:divBdr>
        <w:top w:val="none" w:sz="0" w:space="0" w:color="auto"/>
        <w:left w:val="none" w:sz="0" w:space="0" w:color="auto"/>
        <w:bottom w:val="none" w:sz="0" w:space="0" w:color="auto"/>
        <w:right w:val="none" w:sz="0" w:space="0" w:color="auto"/>
      </w:divBdr>
    </w:div>
    <w:div w:id="832798663">
      <w:bodyDiv w:val="1"/>
      <w:marLeft w:val="0"/>
      <w:marRight w:val="0"/>
      <w:marTop w:val="0"/>
      <w:marBottom w:val="0"/>
      <w:divBdr>
        <w:top w:val="none" w:sz="0" w:space="0" w:color="auto"/>
        <w:left w:val="none" w:sz="0" w:space="0" w:color="auto"/>
        <w:bottom w:val="none" w:sz="0" w:space="0" w:color="auto"/>
        <w:right w:val="none" w:sz="0" w:space="0" w:color="auto"/>
      </w:divBdr>
    </w:div>
    <w:div w:id="837964041">
      <w:bodyDiv w:val="1"/>
      <w:marLeft w:val="0"/>
      <w:marRight w:val="0"/>
      <w:marTop w:val="0"/>
      <w:marBottom w:val="0"/>
      <w:divBdr>
        <w:top w:val="none" w:sz="0" w:space="0" w:color="auto"/>
        <w:left w:val="none" w:sz="0" w:space="0" w:color="auto"/>
        <w:bottom w:val="none" w:sz="0" w:space="0" w:color="auto"/>
        <w:right w:val="none" w:sz="0" w:space="0" w:color="auto"/>
      </w:divBdr>
    </w:div>
    <w:div w:id="887108831">
      <w:bodyDiv w:val="1"/>
      <w:marLeft w:val="0"/>
      <w:marRight w:val="0"/>
      <w:marTop w:val="0"/>
      <w:marBottom w:val="0"/>
      <w:divBdr>
        <w:top w:val="none" w:sz="0" w:space="0" w:color="auto"/>
        <w:left w:val="none" w:sz="0" w:space="0" w:color="auto"/>
        <w:bottom w:val="none" w:sz="0" w:space="0" w:color="auto"/>
        <w:right w:val="none" w:sz="0" w:space="0" w:color="auto"/>
      </w:divBdr>
    </w:div>
    <w:div w:id="888882184">
      <w:bodyDiv w:val="1"/>
      <w:marLeft w:val="0"/>
      <w:marRight w:val="0"/>
      <w:marTop w:val="0"/>
      <w:marBottom w:val="0"/>
      <w:divBdr>
        <w:top w:val="none" w:sz="0" w:space="0" w:color="auto"/>
        <w:left w:val="none" w:sz="0" w:space="0" w:color="auto"/>
        <w:bottom w:val="none" w:sz="0" w:space="0" w:color="auto"/>
        <w:right w:val="none" w:sz="0" w:space="0" w:color="auto"/>
      </w:divBdr>
    </w:div>
    <w:div w:id="897592562">
      <w:bodyDiv w:val="1"/>
      <w:marLeft w:val="0"/>
      <w:marRight w:val="0"/>
      <w:marTop w:val="0"/>
      <w:marBottom w:val="0"/>
      <w:divBdr>
        <w:top w:val="none" w:sz="0" w:space="0" w:color="auto"/>
        <w:left w:val="none" w:sz="0" w:space="0" w:color="auto"/>
        <w:bottom w:val="none" w:sz="0" w:space="0" w:color="auto"/>
        <w:right w:val="none" w:sz="0" w:space="0" w:color="auto"/>
      </w:divBdr>
    </w:div>
    <w:div w:id="935864005">
      <w:bodyDiv w:val="1"/>
      <w:marLeft w:val="0"/>
      <w:marRight w:val="0"/>
      <w:marTop w:val="0"/>
      <w:marBottom w:val="0"/>
      <w:divBdr>
        <w:top w:val="none" w:sz="0" w:space="0" w:color="auto"/>
        <w:left w:val="none" w:sz="0" w:space="0" w:color="auto"/>
        <w:bottom w:val="none" w:sz="0" w:space="0" w:color="auto"/>
        <w:right w:val="none" w:sz="0" w:space="0" w:color="auto"/>
      </w:divBdr>
    </w:div>
    <w:div w:id="967126121">
      <w:bodyDiv w:val="1"/>
      <w:marLeft w:val="0"/>
      <w:marRight w:val="0"/>
      <w:marTop w:val="0"/>
      <w:marBottom w:val="0"/>
      <w:divBdr>
        <w:top w:val="none" w:sz="0" w:space="0" w:color="auto"/>
        <w:left w:val="none" w:sz="0" w:space="0" w:color="auto"/>
        <w:bottom w:val="none" w:sz="0" w:space="0" w:color="auto"/>
        <w:right w:val="none" w:sz="0" w:space="0" w:color="auto"/>
      </w:divBdr>
    </w:div>
    <w:div w:id="968123565">
      <w:bodyDiv w:val="1"/>
      <w:marLeft w:val="0"/>
      <w:marRight w:val="0"/>
      <w:marTop w:val="0"/>
      <w:marBottom w:val="0"/>
      <w:divBdr>
        <w:top w:val="none" w:sz="0" w:space="0" w:color="auto"/>
        <w:left w:val="none" w:sz="0" w:space="0" w:color="auto"/>
        <w:bottom w:val="none" w:sz="0" w:space="0" w:color="auto"/>
        <w:right w:val="none" w:sz="0" w:space="0" w:color="auto"/>
      </w:divBdr>
    </w:div>
    <w:div w:id="984970851">
      <w:bodyDiv w:val="1"/>
      <w:marLeft w:val="0"/>
      <w:marRight w:val="0"/>
      <w:marTop w:val="0"/>
      <w:marBottom w:val="0"/>
      <w:divBdr>
        <w:top w:val="none" w:sz="0" w:space="0" w:color="auto"/>
        <w:left w:val="none" w:sz="0" w:space="0" w:color="auto"/>
        <w:bottom w:val="none" w:sz="0" w:space="0" w:color="auto"/>
        <w:right w:val="none" w:sz="0" w:space="0" w:color="auto"/>
      </w:divBdr>
    </w:div>
    <w:div w:id="1007833254">
      <w:bodyDiv w:val="1"/>
      <w:marLeft w:val="0"/>
      <w:marRight w:val="0"/>
      <w:marTop w:val="0"/>
      <w:marBottom w:val="0"/>
      <w:divBdr>
        <w:top w:val="none" w:sz="0" w:space="0" w:color="auto"/>
        <w:left w:val="none" w:sz="0" w:space="0" w:color="auto"/>
        <w:bottom w:val="none" w:sz="0" w:space="0" w:color="auto"/>
        <w:right w:val="none" w:sz="0" w:space="0" w:color="auto"/>
      </w:divBdr>
    </w:div>
    <w:div w:id="1021735987">
      <w:bodyDiv w:val="1"/>
      <w:marLeft w:val="0"/>
      <w:marRight w:val="0"/>
      <w:marTop w:val="0"/>
      <w:marBottom w:val="0"/>
      <w:divBdr>
        <w:top w:val="none" w:sz="0" w:space="0" w:color="auto"/>
        <w:left w:val="none" w:sz="0" w:space="0" w:color="auto"/>
        <w:bottom w:val="none" w:sz="0" w:space="0" w:color="auto"/>
        <w:right w:val="none" w:sz="0" w:space="0" w:color="auto"/>
      </w:divBdr>
    </w:div>
    <w:div w:id="1023819744">
      <w:bodyDiv w:val="1"/>
      <w:marLeft w:val="0"/>
      <w:marRight w:val="0"/>
      <w:marTop w:val="0"/>
      <w:marBottom w:val="0"/>
      <w:divBdr>
        <w:top w:val="none" w:sz="0" w:space="0" w:color="auto"/>
        <w:left w:val="none" w:sz="0" w:space="0" w:color="auto"/>
        <w:bottom w:val="none" w:sz="0" w:space="0" w:color="auto"/>
        <w:right w:val="none" w:sz="0" w:space="0" w:color="auto"/>
      </w:divBdr>
    </w:div>
    <w:div w:id="1083843141">
      <w:bodyDiv w:val="1"/>
      <w:marLeft w:val="0"/>
      <w:marRight w:val="0"/>
      <w:marTop w:val="0"/>
      <w:marBottom w:val="0"/>
      <w:divBdr>
        <w:top w:val="none" w:sz="0" w:space="0" w:color="auto"/>
        <w:left w:val="none" w:sz="0" w:space="0" w:color="auto"/>
        <w:bottom w:val="none" w:sz="0" w:space="0" w:color="auto"/>
        <w:right w:val="none" w:sz="0" w:space="0" w:color="auto"/>
      </w:divBdr>
    </w:div>
    <w:div w:id="1089160059">
      <w:bodyDiv w:val="1"/>
      <w:marLeft w:val="0"/>
      <w:marRight w:val="0"/>
      <w:marTop w:val="0"/>
      <w:marBottom w:val="0"/>
      <w:divBdr>
        <w:top w:val="none" w:sz="0" w:space="0" w:color="auto"/>
        <w:left w:val="none" w:sz="0" w:space="0" w:color="auto"/>
        <w:bottom w:val="none" w:sz="0" w:space="0" w:color="auto"/>
        <w:right w:val="none" w:sz="0" w:space="0" w:color="auto"/>
      </w:divBdr>
    </w:div>
    <w:div w:id="1093742976">
      <w:bodyDiv w:val="1"/>
      <w:marLeft w:val="0"/>
      <w:marRight w:val="0"/>
      <w:marTop w:val="0"/>
      <w:marBottom w:val="0"/>
      <w:divBdr>
        <w:top w:val="none" w:sz="0" w:space="0" w:color="auto"/>
        <w:left w:val="none" w:sz="0" w:space="0" w:color="auto"/>
        <w:bottom w:val="none" w:sz="0" w:space="0" w:color="auto"/>
        <w:right w:val="none" w:sz="0" w:space="0" w:color="auto"/>
      </w:divBdr>
    </w:div>
    <w:div w:id="1109468990">
      <w:bodyDiv w:val="1"/>
      <w:marLeft w:val="0"/>
      <w:marRight w:val="0"/>
      <w:marTop w:val="0"/>
      <w:marBottom w:val="0"/>
      <w:divBdr>
        <w:top w:val="none" w:sz="0" w:space="0" w:color="auto"/>
        <w:left w:val="none" w:sz="0" w:space="0" w:color="auto"/>
        <w:bottom w:val="none" w:sz="0" w:space="0" w:color="auto"/>
        <w:right w:val="none" w:sz="0" w:space="0" w:color="auto"/>
      </w:divBdr>
    </w:div>
    <w:div w:id="1109663811">
      <w:bodyDiv w:val="1"/>
      <w:marLeft w:val="0"/>
      <w:marRight w:val="0"/>
      <w:marTop w:val="0"/>
      <w:marBottom w:val="0"/>
      <w:divBdr>
        <w:top w:val="none" w:sz="0" w:space="0" w:color="auto"/>
        <w:left w:val="none" w:sz="0" w:space="0" w:color="auto"/>
        <w:bottom w:val="none" w:sz="0" w:space="0" w:color="auto"/>
        <w:right w:val="none" w:sz="0" w:space="0" w:color="auto"/>
      </w:divBdr>
    </w:div>
    <w:div w:id="1114207547">
      <w:bodyDiv w:val="1"/>
      <w:marLeft w:val="0"/>
      <w:marRight w:val="0"/>
      <w:marTop w:val="0"/>
      <w:marBottom w:val="0"/>
      <w:divBdr>
        <w:top w:val="none" w:sz="0" w:space="0" w:color="auto"/>
        <w:left w:val="none" w:sz="0" w:space="0" w:color="auto"/>
        <w:bottom w:val="none" w:sz="0" w:space="0" w:color="auto"/>
        <w:right w:val="none" w:sz="0" w:space="0" w:color="auto"/>
      </w:divBdr>
    </w:div>
    <w:div w:id="1131747424">
      <w:bodyDiv w:val="1"/>
      <w:marLeft w:val="0"/>
      <w:marRight w:val="0"/>
      <w:marTop w:val="0"/>
      <w:marBottom w:val="0"/>
      <w:divBdr>
        <w:top w:val="none" w:sz="0" w:space="0" w:color="auto"/>
        <w:left w:val="none" w:sz="0" w:space="0" w:color="auto"/>
        <w:bottom w:val="none" w:sz="0" w:space="0" w:color="auto"/>
        <w:right w:val="none" w:sz="0" w:space="0" w:color="auto"/>
      </w:divBdr>
    </w:div>
    <w:div w:id="1141656287">
      <w:bodyDiv w:val="1"/>
      <w:marLeft w:val="0"/>
      <w:marRight w:val="0"/>
      <w:marTop w:val="0"/>
      <w:marBottom w:val="0"/>
      <w:divBdr>
        <w:top w:val="none" w:sz="0" w:space="0" w:color="auto"/>
        <w:left w:val="none" w:sz="0" w:space="0" w:color="auto"/>
        <w:bottom w:val="none" w:sz="0" w:space="0" w:color="auto"/>
        <w:right w:val="none" w:sz="0" w:space="0" w:color="auto"/>
      </w:divBdr>
    </w:div>
    <w:div w:id="1145204174">
      <w:bodyDiv w:val="1"/>
      <w:marLeft w:val="0"/>
      <w:marRight w:val="0"/>
      <w:marTop w:val="0"/>
      <w:marBottom w:val="0"/>
      <w:divBdr>
        <w:top w:val="none" w:sz="0" w:space="0" w:color="auto"/>
        <w:left w:val="none" w:sz="0" w:space="0" w:color="auto"/>
        <w:bottom w:val="none" w:sz="0" w:space="0" w:color="auto"/>
        <w:right w:val="none" w:sz="0" w:space="0" w:color="auto"/>
      </w:divBdr>
    </w:div>
    <w:div w:id="1158302452">
      <w:bodyDiv w:val="1"/>
      <w:marLeft w:val="0"/>
      <w:marRight w:val="0"/>
      <w:marTop w:val="0"/>
      <w:marBottom w:val="0"/>
      <w:divBdr>
        <w:top w:val="none" w:sz="0" w:space="0" w:color="auto"/>
        <w:left w:val="none" w:sz="0" w:space="0" w:color="auto"/>
        <w:bottom w:val="none" w:sz="0" w:space="0" w:color="auto"/>
        <w:right w:val="none" w:sz="0" w:space="0" w:color="auto"/>
      </w:divBdr>
    </w:div>
    <w:div w:id="1160778549">
      <w:bodyDiv w:val="1"/>
      <w:marLeft w:val="0"/>
      <w:marRight w:val="0"/>
      <w:marTop w:val="0"/>
      <w:marBottom w:val="0"/>
      <w:divBdr>
        <w:top w:val="none" w:sz="0" w:space="0" w:color="auto"/>
        <w:left w:val="none" w:sz="0" w:space="0" w:color="auto"/>
        <w:bottom w:val="none" w:sz="0" w:space="0" w:color="auto"/>
        <w:right w:val="none" w:sz="0" w:space="0" w:color="auto"/>
      </w:divBdr>
    </w:div>
    <w:div w:id="1166171273">
      <w:bodyDiv w:val="1"/>
      <w:marLeft w:val="0"/>
      <w:marRight w:val="0"/>
      <w:marTop w:val="0"/>
      <w:marBottom w:val="0"/>
      <w:divBdr>
        <w:top w:val="none" w:sz="0" w:space="0" w:color="auto"/>
        <w:left w:val="none" w:sz="0" w:space="0" w:color="auto"/>
        <w:bottom w:val="none" w:sz="0" w:space="0" w:color="auto"/>
        <w:right w:val="none" w:sz="0" w:space="0" w:color="auto"/>
      </w:divBdr>
    </w:div>
    <w:div w:id="1173423214">
      <w:bodyDiv w:val="1"/>
      <w:marLeft w:val="0"/>
      <w:marRight w:val="0"/>
      <w:marTop w:val="0"/>
      <w:marBottom w:val="0"/>
      <w:divBdr>
        <w:top w:val="none" w:sz="0" w:space="0" w:color="auto"/>
        <w:left w:val="none" w:sz="0" w:space="0" w:color="auto"/>
        <w:bottom w:val="none" w:sz="0" w:space="0" w:color="auto"/>
        <w:right w:val="none" w:sz="0" w:space="0" w:color="auto"/>
      </w:divBdr>
    </w:div>
    <w:div w:id="1188376527">
      <w:bodyDiv w:val="1"/>
      <w:marLeft w:val="0"/>
      <w:marRight w:val="0"/>
      <w:marTop w:val="0"/>
      <w:marBottom w:val="0"/>
      <w:divBdr>
        <w:top w:val="none" w:sz="0" w:space="0" w:color="auto"/>
        <w:left w:val="none" w:sz="0" w:space="0" w:color="auto"/>
        <w:bottom w:val="none" w:sz="0" w:space="0" w:color="auto"/>
        <w:right w:val="none" w:sz="0" w:space="0" w:color="auto"/>
      </w:divBdr>
    </w:div>
    <w:div w:id="1194227697">
      <w:bodyDiv w:val="1"/>
      <w:marLeft w:val="0"/>
      <w:marRight w:val="0"/>
      <w:marTop w:val="0"/>
      <w:marBottom w:val="0"/>
      <w:divBdr>
        <w:top w:val="none" w:sz="0" w:space="0" w:color="auto"/>
        <w:left w:val="none" w:sz="0" w:space="0" w:color="auto"/>
        <w:bottom w:val="none" w:sz="0" w:space="0" w:color="auto"/>
        <w:right w:val="none" w:sz="0" w:space="0" w:color="auto"/>
      </w:divBdr>
    </w:div>
    <w:div w:id="1197894181">
      <w:bodyDiv w:val="1"/>
      <w:marLeft w:val="0"/>
      <w:marRight w:val="0"/>
      <w:marTop w:val="0"/>
      <w:marBottom w:val="0"/>
      <w:divBdr>
        <w:top w:val="none" w:sz="0" w:space="0" w:color="auto"/>
        <w:left w:val="none" w:sz="0" w:space="0" w:color="auto"/>
        <w:bottom w:val="none" w:sz="0" w:space="0" w:color="auto"/>
        <w:right w:val="none" w:sz="0" w:space="0" w:color="auto"/>
      </w:divBdr>
    </w:div>
    <w:div w:id="1205561698">
      <w:bodyDiv w:val="1"/>
      <w:marLeft w:val="0"/>
      <w:marRight w:val="0"/>
      <w:marTop w:val="0"/>
      <w:marBottom w:val="0"/>
      <w:divBdr>
        <w:top w:val="none" w:sz="0" w:space="0" w:color="auto"/>
        <w:left w:val="none" w:sz="0" w:space="0" w:color="auto"/>
        <w:bottom w:val="none" w:sz="0" w:space="0" w:color="auto"/>
        <w:right w:val="none" w:sz="0" w:space="0" w:color="auto"/>
      </w:divBdr>
    </w:div>
    <w:div w:id="1266959509">
      <w:bodyDiv w:val="1"/>
      <w:marLeft w:val="0"/>
      <w:marRight w:val="0"/>
      <w:marTop w:val="0"/>
      <w:marBottom w:val="0"/>
      <w:divBdr>
        <w:top w:val="none" w:sz="0" w:space="0" w:color="auto"/>
        <w:left w:val="none" w:sz="0" w:space="0" w:color="auto"/>
        <w:bottom w:val="none" w:sz="0" w:space="0" w:color="auto"/>
        <w:right w:val="none" w:sz="0" w:space="0" w:color="auto"/>
      </w:divBdr>
    </w:div>
    <w:div w:id="1290933427">
      <w:bodyDiv w:val="1"/>
      <w:marLeft w:val="0"/>
      <w:marRight w:val="0"/>
      <w:marTop w:val="0"/>
      <w:marBottom w:val="0"/>
      <w:divBdr>
        <w:top w:val="none" w:sz="0" w:space="0" w:color="auto"/>
        <w:left w:val="none" w:sz="0" w:space="0" w:color="auto"/>
        <w:bottom w:val="none" w:sz="0" w:space="0" w:color="auto"/>
        <w:right w:val="none" w:sz="0" w:space="0" w:color="auto"/>
      </w:divBdr>
    </w:div>
    <w:div w:id="1321426923">
      <w:bodyDiv w:val="1"/>
      <w:marLeft w:val="0"/>
      <w:marRight w:val="0"/>
      <w:marTop w:val="0"/>
      <w:marBottom w:val="0"/>
      <w:divBdr>
        <w:top w:val="none" w:sz="0" w:space="0" w:color="auto"/>
        <w:left w:val="none" w:sz="0" w:space="0" w:color="auto"/>
        <w:bottom w:val="none" w:sz="0" w:space="0" w:color="auto"/>
        <w:right w:val="none" w:sz="0" w:space="0" w:color="auto"/>
      </w:divBdr>
    </w:div>
    <w:div w:id="1328049220">
      <w:bodyDiv w:val="1"/>
      <w:marLeft w:val="0"/>
      <w:marRight w:val="0"/>
      <w:marTop w:val="0"/>
      <w:marBottom w:val="0"/>
      <w:divBdr>
        <w:top w:val="none" w:sz="0" w:space="0" w:color="auto"/>
        <w:left w:val="none" w:sz="0" w:space="0" w:color="auto"/>
        <w:bottom w:val="none" w:sz="0" w:space="0" w:color="auto"/>
        <w:right w:val="none" w:sz="0" w:space="0" w:color="auto"/>
      </w:divBdr>
    </w:div>
    <w:div w:id="1337079529">
      <w:bodyDiv w:val="1"/>
      <w:marLeft w:val="0"/>
      <w:marRight w:val="0"/>
      <w:marTop w:val="0"/>
      <w:marBottom w:val="0"/>
      <w:divBdr>
        <w:top w:val="none" w:sz="0" w:space="0" w:color="auto"/>
        <w:left w:val="none" w:sz="0" w:space="0" w:color="auto"/>
        <w:bottom w:val="none" w:sz="0" w:space="0" w:color="auto"/>
        <w:right w:val="none" w:sz="0" w:space="0" w:color="auto"/>
      </w:divBdr>
    </w:div>
    <w:div w:id="1338730196">
      <w:bodyDiv w:val="1"/>
      <w:marLeft w:val="0"/>
      <w:marRight w:val="0"/>
      <w:marTop w:val="0"/>
      <w:marBottom w:val="0"/>
      <w:divBdr>
        <w:top w:val="none" w:sz="0" w:space="0" w:color="auto"/>
        <w:left w:val="none" w:sz="0" w:space="0" w:color="auto"/>
        <w:bottom w:val="none" w:sz="0" w:space="0" w:color="auto"/>
        <w:right w:val="none" w:sz="0" w:space="0" w:color="auto"/>
      </w:divBdr>
    </w:div>
    <w:div w:id="1344085049">
      <w:bodyDiv w:val="1"/>
      <w:marLeft w:val="0"/>
      <w:marRight w:val="0"/>
      <w:marTop w:val="0"/>
      <w:marBottom w:val="0"/>
      <w:divBdr>
        <w:top w:val="none" w:sz="0" w:space="0" w:color="auto"/>
        <w:left w:val="none" w:sz="0" w:space="0" w:color="auto"/>
        <w:bottom w:val="none" w:sz="0" w:space="0" w:color="auto"/>
        <w:right w:val="none" w:sz="0" w:space="0" w:color="auto"/>
      </w:divBdr>
    </w:div>
    <w:div w:id="1349403546">
      <w:bodyDiv w:val="1"/>
      <w:marLeft w:val="0"/>
      <w:marRight w:val="0"/>
      <w:marTop w:val="0"/>
      <w:marBottom w:val="0"/>
      <w:divBdr>
        <w:top w:val="none" w:sz="0" w:space="0" w:color="auto"/>
        <w:left w:val="none" w:sz="0" w:space="0" w:color="auto"/>
        <w:bottom w:val="none" w:sz="0" w:space="0" w:color="auto"/>
        <w:right w:val="none" w:sz="0" w:space="0" w:color="auto"/>
      </w:divBdr>
    </w:div>
    <w:div w:id="1361782829">
      <w:bodyDiv w:val="1"/>
      <w:marLeft w:val="0"/>
      <w:marRight w:val="0"/>
      <w:marTop w:val="0"/>
      <w:marBottom w:val="0"/>
      <w:divBdr>
        <w:top w:val="none" w:sz="0" w:space="0" w:color="auto"/>
        <w:left w:val="none" w:sz="0" w:space="0" w:color="auto"/>
        <w:bottom w:val="none" w:sz="0" w:space="0" w:color="auto"/>
        <w:right w:val="none" w:sz="0" w:space="0" w:color="auto"/>
      </w:divBdr>
    </w:div>
    <w:div w:id="1367832533">
      <w:bodyDiv w:val="1"/>
      <w:marLeft w:val="0"/>
      <w:marRight w:val="0"/>
      <w:marTop w:val="0"/>
      <w:marBottom w:val="0"/>
      <w:divBdr>
        <w:top w:val="none" w:sz="0" w:space="0" w:color="auto"/>
        <w:left w:val="none" w:sz="0" w:space="0" w:color="auto"/>
        <w:bottom w:val="none" w:sz="0" w:space="0" w:color="auto"/>
        <w:right w:val="none" w:sz="0" w:space="0" w:color="auto"/>
      </w:divBdr>
    </w:div>
    <w:div w:id="1380396102">
      <w:bodyDiv w:val="1"/>
      <w:marLeft w:val="0"/>
      <w:marRight w:val="0"/>
      <w:marTop w:val="0"/>
      <w:marBottom w:val="0"/>
      <w:divBdr>
        <w:top w:val="none" w:sz="0" w:space="0" w:color="auto"/>
        <w:left w:val="none" w:sz="0" w:space="0" w:color="auto"/>
        <w:bottom w:val="none" w:sz="0" w:space="0" w:color="auto"/>
        <w:right w:val="none" w:sz="0" w:space="0" w:color="auto"/>
      </w:divBdr>
    </w:div>
    <w:div w:id="1398699898">
      <w:bodyDiv w:val="1"/>
      <w:marLeft w:val="0"/>
      <w:marRight w:val="0"/>
      <w:marTop w:val="0"/>
      <w:marBottom w:val="0"/>
      <w:divBdr>
        <w:top w:val="none" w:sz="0" w:space="0" w:color="auto"/>
        <w:left w:val="none" w:sz="0" w:space="0" w:color="auto"/>
        <w:bottom w:val="none" w:sz="0" w:space="0" w:color="auto"/>
        <w:right w:val="none" w:sz="0" w:space="0" w:color="auto"/>
      </w:divBdr>
    </w:div>
    <w:div w:id="1416593173">
      <w:bodyDiv w:val="1"/>
      <w:marLeft w:val="0"/>
      <w:marRight w:val="0"/>
      <w:marTop w:val="0"/>
      <w:marBottom w:val="0"/>
      <w:divBdr>
        <w:top w:val="none" w:sz="0" w:space="0" w:color="auto"/>
        <w:left w:val="none" w:sz="0" w:space="0" w:color="auto"/>
        <w:bottom w:val="none" w:sz="0" w:space="0" w:color="auto"/>
        <w:right w:val="none" w:sz="0" w:space="0" w:color="auto"/>
      </w:divBdr>
    </w:div>
    <w:div w:id="1458839019">
      <w:bodyDiv w:val="1"/>
      <w:marLeft w:val="0"/>
      <w:marRight w:val="0"/>
      <w:marTop w:val="0"/>
      <w:marBottom w:val="0"/>
      <w:divBdr>
        <w:top w:val="none" w:sz="0" w:space="0" w:color="auto"/>
        <w:left w:val="none" w:sz="0" w:space="0" w:color="auto"/>
        <w:bottom w:val="none" w:sz="0" w:space="0" w:color="auto"/>
        <w:right w:val="none" w:sz="0" w:space="0" w:color="auto"/>
      </w:divBdr>
    </w:div>
    <w:div w:id="1463308306">
      <w:bodyDiv w:val="1"/>
      <w:marLeft w:val="0"/>
      <w:marRight w:val="0"/>
      <w:marTop w:val="0"/>
      <w:marBottom w:val="0"/>
      <w:divBdr>
        <w:top w:val="none" w:sz="0" w:space="0" w:color="auto"/>
        <w:left w:val="none" w:sz="0" w:space="0" w:color="auto"/>
        <w:bottom w:val="none" w:sz="0" w:space="0" w:color="auto"/>
        <w:right w:val="none" w:sz="0" w:space="0" w:color="auto"/>
      </w:divBdr>
    </w:div>
    <w:div w:id="1469015050">
      <w:bodyDiv w:val="1"/>
      <w:marLeft w:val="0"/>
      <w:marRight w:val="0"/>
      <w:marTop w:val="0"/>
      <w:marBottom w:val="0"/>
      <w:divBdr>
        <w:top w:val="none" w:sz="0" w:space="0" w:color="auto"/>
        <w:left w:val="none" w:sz="0" w:space="0" w:color="auto"/>
        <w:bottom w:val="none" w:sz="0" w:space="0" w:color="auto"/>
        <w:right w:val="none" w:sz="0" w:space="0" w:color="auto"/>
      </w:divBdr>
    </w:div>
    <w:div w:id="1475950841">
      <w:bodyDiv w:val="1"/>
      <w:marLeft w:val="0"/>
      <w:marRight w:val="0"/>
      <w:marTop w:val="0"/>
      <w:marBottom w:val="0"/>
      <w:divBdr>
        <w:top w:val="none" w:sz="0" w:space="0" w:color="auto"/>
        <w:left w:val="none" w:sz="0" w:space="0" w:color="auto"/>
        <w:bottom w:val="none" w:sz="0" w:space="0" w:color="auto"/>
        <w:right w:val="none" w:sz="0" w:space="0" w:color="auto"/>
      </w:divBdr>
    </w:div>
    <w:div w:id="1476600689">
      <w:bodyDiv w:val="1"/>
      <w:marLeft w:val="0"/>
      <w:marRight w:val="0"/>
      <w:marTop w:val="0"/>
      <w:marBottom w:val="0"/>
      <w:divBdr>
        <w:top w:val="none" w:sz="0" w:space="0" w:color="auto"/>
        <w:left w:val="none" w:sz="0" w:space="0" w:color="auto"/>
        <w:bottom w:val="none" w:sz="0" w:space="0" w:color="auto"/>
        <w:right w:val="none" w:sz="0" w:space="0" w:color="auto"/>
      </w:divBdr>
    </w:div>
    <w:div w:id="1477144784">
      <w:bodyDiv w:val="1"/>
      <w:marLeft w:val="0"/>
      <w:marRight w:val="0"/>
      <w:marTop w:val="0"/>
      <w:marBottom w:val="0"/>
      <w:divBdr>
        <w:top w:val="none" w:sz="0" w:space="0" w:color="auto"/>
        <w:left w:val="none" w:sz="0" w:space="0" w:color="auto"/>
        <w:bottom w:val="none" w:sz="0" w:space="0" w:color="auto"/>
        <w:right w:val="none" w:sz="0" w:space="0" w:color="auto"/>
      </w:divBdr>
    </w:div>
    <w:div w:id="1490098204">
      <w:bodyDiv w:val="1"/>
      <w:marLeft w:val="0"/>
      <w:marRight w:val="0"/>
      <w:marTop w:val="0"/>
      <w:marBottom w:val="0"/>
      <w:divBdr>
        <w:top w:val="none" w:sz="0" w:space="0" w:color="auto"/>
        <w:left w:val="none" w:sz="0" w:space="0" w:color="auto"/>
        <w:bottom w:val="none" w:sz="0" w:space="0" w:color="auto"/>
        <w:right w:val="none" w:sz="0" w:space="0" w:color="auto"/>
      </w:divBdr>
    </w:div>
    <w:div w:id="1492871548">
      <w:bodyDiv w:val="1"/>
      <w:marLeft w:val="0"/>
      <w:marRight w:val="0"/>
      <w:marTop w:val="0"/>
      <w:marBottom w:val="0"/>
      <w:divBdr>
        <w:top w:val="none" w:sz="0" w:space="0" w:color="auto"/>
        <w:left w:val="none" w:sz="0" w:space="0" w:color="auto"/>
        <w:bottom w:val="none" w:sz="0" w:space="0" w:color="auto"/>
        <w:right w:val="none" w:sz="0" w:space="0" w:color="auto"/>
      </w:divBdr>
    </w:div>
    <w:div w:id="1508790340">
      <w:bodyDiv w:val="1"/>
      <w:marLeft w:val="0"/>
      <w:marRight w:val="0"/>
      <w:marTop w:val="0"/>
      <w:marBottom w:val="0"/>
      <w:divBdr>
        <w:top w:val="none" w:sz="0" w:space="0" w:color="auto"/>
        <w:left w:val="none" w:sz="0" w:space="0" w:color="auto"/>
        <w:bottom w:val="none" w:sz="0" w:space="0" w:color="auto"/>
        <w:right w:val="none" w:sz="0" w:space="0" w:color="auto"/>
      </w:divBdr>
    </w:div>
    <w:div w:id="1509170764">
      <w:bodyDiv w:val="1"/>
      <w:marLeft w:val="0"/>
      <w:marRight w:val="0"/>
      <w:marTop w:val="0"/>
      <w:marBottom w:val="0"/>
      <w:divBdr>
        <w:top w:val="none" w:sz="0" w:space="0" w:color="auto"/>
        <w:left w:val="none" w:sz="0" w:space="0" w:color="auto"/>
        <w:bottom w:val="none" w:sz="0" w:space="0" w:color="auto"/>
        <w:right w:val="none" w:sz="0" w:space="0" w:color="auto"/>
      </w:divBdr>
    </w:div>
    <w:div w:id="1526747963">
      <w:bodyDiv w:val="1"/>
      <w:marLeft w:val="0"/>
      <w:marRight w:val="0"/>
      <w:marTop w:val="0"/>
      <w:marBottom w:val="0"/>
      <w:divBdr>
        <w:top w:val="none" w:sz="0" w:space="0" w:color="auto"/>
        <w:left w:val="none" w:sz="0" w:space="0" w:color="auto"/>
        <w:bottom w:val="none" w:sz="0" w:space="0" w:color="auto"/>
        <w:right w:val="none" w:sz="0" w:space="0" w:color="auto"/>
      </w:divBdr>
    </w:div>
    <w:div w:id="1530145249">
      <w:bodyDiv w:val="1"/>
      <w:marLeft w:val="0"/>
      <w:marRight w:val="0"/>
      <w:marTop w:val="0"/>
      <w:marBottom w:val="0"/>
      <w:divBdr>
        <w:top w:val="none" w:sz="0" w:space="0" w:color="auto"/>
        <w:left w:val="none" w:sz="0" w:space="0" w:color="auto"/>
        <w:bottom w:val="none" w:sz="0" w:space="0" w:color="auto"/>
        <w:right w:val="none" w:sz="0" w:space="0" w:color="auto"/>
      </w:divBdr>
    </w:div>
    <w:div w:id="1610164324">
      <w:bodyDiv w:val="1"/>
      <w:marLeft w:val="0"/>
      <w:marRight w:val="0"/>
      <w:marTop w:val="0"/>
      <w:marBottom w:val="0"/>
      <w:divBdr>
        <w:top w:val="none" w:sz="0" w:space="0" w:color="auto"/>
        <w:left w:val="none" w:sz="0" w:space="0" w:color="auto"/>
        <w:bottom w:val="none" w:sz="0" w:space="0" w:color="auto"/>
        <w:right w:val="none" w:sz="0" w:space="0" w:color="auto"/>
      </w:divBdr>
    </w:div>
    <w:div w:id="1638606931">
      <w:bodyDiv w:val="1"/>
      <w:marLeft w:val="0"/>
      <w:marRight w:val="0"/>
      <w:marTop w:val="0"/>
      <w:marBottom w:val="0"/>
      <w:divBdr>
        <w:top w:val="none" w:sz="0" w:space="0" w:color="auto"/>
        <w:left w:val="none" w:sz="0" w:space="0" w:color="auto"/>
        <w:bottom w:val="none" w:sz="0" w:space="0" w:color="auto"/>
        <w:right w:val="none" w:sz="0" w:space="0" w:color="auto"/>
      </w:divBdr>
    </w:div>
    <w:div w:id="1660183508">
      <w:bodyDiv w:val="1"/>
      <w:marLeft w:val="0"/>
      <w:marRight w:val="0"/>
      <w:marTop w:val="0"/>
      <w:marBottom w:val="0"/>
      <w:divBdr>
        <w:top w:val="none" w:sz="0" w:space="0" w:color="auto"/>
        <w:left w:val="none" w:sz="0" w:space="0" w:color="auto"/>
        <w:bottom w:val="none" w:sz="0" w:space="0" w:color="auto"/>
        <w:right w:val="none" w:sz="0" w:space="0" w:color="auto"/>
      </w:divBdr>
    </w:div>
    <w:div w:id="1661690655">
      <w:bodyDiv w:val="1"/>
      <w:marLeft w:val="0"/>
      <w:marRight w:val="0"/>
      <w:marTop w:val="0"/>
      <w:marBottom w:val="0"/>
      <w:divBdr>
        <w:top w:val="none" w:sz="0" w:space="0" w:color="auto"/>
        <w:left w:val="none" w:sz="0" w:space="0" w:color="auto"/>
        <w:bottom w:val="none" w:sz="0" w:space="0" w:color="auto"/>
        <w:right w:val="none" w:sz="0" w:space="0" w:color="auto"/>
      </w:divBdr>
    </w:div>
    <w:div w:id="1675184824">
      <w:bodyDiv w:val="1"/>
      <w:marLeft w:val="0"/>
      <w:marRight w:val="0"/>
      <w:marTop w:val="0"/>
      <w:marBottom w:val="0"/>
      <w:divBdr>
        <w:top w:val="none" w:sz="0" w:space="0" w:color="auto"/>
        <w:left w:val="none" w:sz="0" w:space="0" w:color="auto"/>
        <w:bottom w:val="none" w:sz="0" w:space="0" w:color="auto"/>
        <w:right w:val="none" w:sz="0" w:space="0" w:color="auto"/>
      </w:divBdr>
    </w:div>
    <w:div w:id="1700856846">
      <w:bodyDiv w:val="1"/>
      <w:marLeft w:val="0"/>
      <w:marRight w:val="0"/>
      <w:marTop w:val="0"/>
      <w:marBottom w:val="0"/>
      <w:divBdr>
        <w:top w:val="none" w:sz="0" w:space="0" w:color="auto"/>
        <w:left w:val="none" w:sz="0" w:space="0" w:color="auto"/>
        <w:bottom w:val="none" w:sz="0" w:space="0" w:color="auto"/>
        <w:right w:val="none" w:sz="0" w:space="0" w:color="auto"/>
      </w:divBdr>
    </w:div>
    <w:div w:id="1701512694">
      <w:bodyDiv w:val="1"/>
      <w:marLeft w:val="0"/>
      <w:marRight w:val="0"/>
      <w:marTop w:val="0"/>
      <w:marBottom w:val="0"/>
      <w:divBdr>
        <w:top w:val="none" w:sz="0" w:space="0" w:color="auto"/>
        <w:left w:val="none" w:sz="0" w:space="0" w:color="auto"/>
        <w:bottom w:val="none" w:sz="0" w:space="0" w:color="auto"/>
        <w:right w:val="none" w:sz="0" w:space="0" w:color="auto"/>
      </w:divBdr>
    </w:div>
    <w:div w:id="1711220590">
      <w:bodyDiv w:val="1"/>
      <w:marLeft w:val="0"/>
      <w:marRight w:val="0"/>
      <w:marTop w:val="0"/>
      <w:marBottom w:val="0"/>
      <w:divBdr>
        <w:top w:val="none" w:sz="0" w:space="0" w:color="auto"/>
        <w:left w:val="none" w:sz="0" w:space="0" w:color="auto"/>
        <w:bottom w:val="none" w:sz="0" w:space="0" w:color="auto"/>
        <w:right w:val="none" w:sz="0" w:space="0" w:color="auto"/>
      </w:divBdr>
    </w:div>
    <w:div w:id="1714886128">
      <w:bodyDiv w:val="1"/>
      <w:marLeft w:val="0"/>
      <w:marRight w:val="0"/>
      <w:marTop w:val="0"/>
      <w:marBottom w:val="0"/>
      <w:divBdr>
        <w:top w:val="none" w:sz="0" w:space="0" w:color="auto"/>
        <w:left w:val="none" w:sz="0" w:space="0" w:color="auto"/>
        <w:bottom w:val="none" w:sz="0" w:space="0" w:color="auto"/>
        <w:right w:val="none" w:sz="0" w:space="0" w:color="auto"/>
      </w:divBdr>
    </w:div>
    <w:div w:id="1770353018">
      <w:bodyDiv w:val="1"/>
      <w:marLeft w:val="0"/>
      <w:marRight w:val="0"/>
      <w:marTop w:val="0"/>
      <w:marBottom w:val="0"/>
      <w:divBdr>
        <w:top w:val="none" w:sz="0" w:space="0" w:color="auto"/>
        <w:left w:val="none" w:sz="0" w:space="0" w:color="auto"/>
        <w:bottom w:val="none" w:sz="0" w:space="0" w:color="auto"/>
        <w:right w:val="none" w:sz="0" w:space="0" w:color="auto"/>
      </w:divBdr>
    </w:div>
    <w:div w:id="1771389549">
      <w:bodyDiv w:val="1"/>
      <w:marLeft w:val="0"/>
      <w:marRight w:val="0"/>
      <w:marTop w:val="0"/>
      <w:marBottom w:val="0"/>
      <w:divBdr>
        <w:top w:val="none" w:sz="0" w:space="0" w:color="auto"/>
        <w:left w:val="none" w:sz="0" w:space="0" w:color="auto"/>
        <w:bottom w:val="none" w:sz="0" w:space="0" w:color="auto"/>
        <w:right w:val="none" w:sz="0" w:space="0" w:color="auto"/>
      </w:divBdr>
    </w:div>
    <w:div w:id="1782647330">
      <w:bodyDiv w:val="1"/>
      <w:marLeft w:val="0"/>
      <w:marRight w:val="0"/>
      <w:marTop w:val="0"/>
      <w:marBottom w:val="0"/>
      <w:divBdr>
        <w:top w:val="none" w:sz="0" w:space="0" w:color="auto"/>
        <w:left w:val="none" w:sz="0" w:space="0" w:color="auto"/>
        <w:bottom w:val="none" w:sz="0" w:space="0" w:color="auto"/>
        <w:right w:val="none" w:sz="0" w:space="0" w:color="auto"/>
      </w:divBdr>
    </w:div>
    <w:div w:id="1793816266">
      <w:bodyDiv w:val="1"/>
      <w:marLeft w:val="0"/>
      <w:marRight w:val="0"/>
      <w:marTop w:val="0"/>
      <w:marBottom w:val="0"/>
      <w:divBdr>
        <w:top w:val="none" w:sz="0" w:space="0" w:color="auto"/>
        <w:left w:val="none" w:sz="0" w:space="0" w:color="auto"/>
        <w:bottom w:val="none" w:sz="0" w:space="0" w:color="auto"/>
        <w:right w:val="none" w:sz="0" w:space="0" w:color="auto"/>
      </w:divBdr>
    </w:div>
    <w:div w:id="1835025358">
      <w:bodyDiv w:val="1"/>
      <w:marLeft w:val="0"/>
      <w:marRight w:val="0"/>
      <w:marTop w:val="0"/>
      <w:marBottom w:val="0"/>
      <w:divBdr>
        <w:top w:val="none" w:sz="0" w:space="0" w:color="auto"/>
        <w:left w:val="none" w:sz="0" w:space="0" w:color="auto"/>
        <w:bottom w:val="none" w:sz="0" w:space="0" w:color="auto"/>
        <w:right w:val="none" w:sz="0" w:space="0" w:color="auto"/>
      </w:divBdr>
    </w:div>
    <w:div w:id="1838690500">
      <w:bodyDiv w:val="1"/>
      <w:marLeft w:val="0"/>
      <w:marRight w:val="0"/>
      <w:marTop w:val="0"/>
      <w:marBottom w:val="0"/>
      <w:divBdr>
        <w:top w:val="none" w:sz="0" w:space="0" w:color="auto"/>
        <w:left w:val="none" w:sz="0" w:space="0" w:color="auto"/>
        <w:bottom w:val="none" w:sz="0" w:space="0" w:color="auto"/>
        <w:right w:val="none" w:sz="0" w:space="0" w:color="auto"/>
      </w:divBdr>
    </w:div>
    <w:div w:id="1838879262">
      <w:bodyDiv w:val="1"/>
      <w:marLeft w:val="0"/>
      <w:marRight w:val="0"/>
      <w:marTop w:val="0"/>
      <w:marBottom w:val="0"/>
      <w:divBdr>
        <w:top w:val="none" w:sz="0" w:space="0" w:color="auto"/>
        <w:left w:val="none" w:sz="0" w:space="0" w:color="auto"/>
        <w:bottom w:val="none" w:sz="0" w:space="0" w:color="auto"/>
        <w:right w:val="none" w:sz="0" w:space="0" w:color="auto"/>
      </w:divBdr>
    </w:div>
    <w:div w:id="1842811762">
      <w:bodyDiv w:val="1"/>
      <w:marLeft w:val="0"/>
      <w:marRight w:val="0"/>
      <w:marTop w:val="0"/>
      <w:marBottom w:val="0"/>
      <w:divBdr>
        <w:top w:val="none" w:sz="0" w:space="0" w:color="auto"/>
        <w:left w:val="none" w:sz="0" w:space="0" w:color="auto"/>
        <w:bottom w:val="none" w:sz="0" w:space="0" w:color="auto"/>
        <w:right w:val="none" w:sz="0" w:space="0" w:color="auto"/>
      </w:divBdr>
    </w:div>
    <w:div w:id="1862696276">
      <w:bodyDiv w:val="1"/>
      <w:marLeft w:val="0"/>
      <w:marRight w:val="0"/>
      <w:marTop w:val="0"/>
      <w:marBottom w:val="0"/>
      <w:divBdr>
        <w:top w:val="none" w:sz="0" w:space="0" w:color="auto"/>
        <w:left w:val="none" w:sz="0" w:space="0" w:color="auto"/>
        <w:bottom w:val="none" w:sz="0" w:space="0" w:color="auto"/>
        <w:right w:val="none" w:sz="0" w:space="0" w:color="auto"/>
      </w:divBdr>
    </w:div>
    <w:div w:id="1870028508">
      <w:bodyDiv w:val="1"/>
      <w:marLeft w:val="0"/>
      <w:marRight w:val="0"/>
      <w:marTop w:val="0"/>
      <w:marBottom w:val="0"/>
      <w:divBdr>
        <w:top w:val="none" w:sz="0" w:space="0" w:color="auto"/>
        <w:left w:val="none" w:sz="0" w:space="0" w:color="auto"/>
        <w:bottom w:val="none" w:sz="0" w:space="0" w:color="auto"/>
        <w:right w:val="none" w:sz="0" w:space="0" w:color="auto"/>
      </w:divBdr>
    </w:div>
    <w:div w:id="1872378024">
      <w:bodyDiv w:val="1"/>
      <w:marLeft w:val="0"/>
      <w:marRight w:val="0"/>
      <w:marTop w:val="0"/>
      <w:marBottom w:val="0"/>
      <w:divBdr>
        <w:top w:val="none" w:sz="0" w:space="0" w:color="auto"/>
        <w:left w:val="none" w:sz="0" w:space="0" w:color="auto"/>
        <w:bottom w:val="none" w:sz="0" w:space="0" w:color="auto"/>
        <w:right w:val="none" w:sz="0" w:space="0" w:color="auto"/>
      </w:divBdr>
    </w:div>
    <w:div w:id="1892695566">
      <w:bodyDiv w:val="1"/>
      <w:marLeft w:val="0"/>
      <w:marRight w:val="0"/>
      <w:marTop w:val="0"/>
      <w:marBottom w:val="0"/>
      <w:divBdr>
        <w:top w:val="none" w:sz="0" w:space="0" w:color="auto"/>
        <w:left w:val="none" w:sz="0" w:space="0" w:color="auto"/>
        <w:bottom w:val="none" w:sz="0" w:space="0" w:color="auto"/>
        <w:right w:val="none" w:sz="0" w:space="0" w:color="auto"/>
      </w:divBdr>
    </w:div>
    <w:div w:id="1920096971">
      <w:bodyDiv w:val="1"/>
      <w:marLeft w:val="0"/>
      <w:marRight w:val="0"/>
      <w:marTop w:val="0"/>
      <w:marBottom w:val="0"/>
      <w:divBdr>
        <w:top w:val="none" w:sz="0" w:space="0" w:color="auto"/>
        <w:left w:val="none" w:sz="0" w:space="0" w:color="auto"/>
        <w:bottom w:val="none" w:sz="0" w:space="0" w:color="auto"/>
        <w:right w:val="none" w:sz="0" w:space="0" w:color="auto"/>
      </w:divBdr>
    </w:div>
    <w:div w:id="1921282584">
      <w:bodyDiv w:val="1"/>
      <w:marLeft w:val="0"/>
      <w:marRight w:val="0"/>
      <w:marTop w:val="0"/>
      <w:marBottom w:val="0"/>
      <w:divBdr>
        <w:top w:val="none" w:sz="0" w:space="0" w:color="auto"/>
        <w:left w:val="none" w:sz="0" w:space="0" w:color="auto"/>
        <w:bottom w:val="none" w:sz="0" w:space="0" w:color="auto"/>
        <w:right w:val="none" w:sz="0" w:space="0" w:color="auto"/>
      </w:divBdr>
    </w:div>
    <w:div w:id="1938516066">
      <w:bodyDiv w:val="1"/>
      <w:marLeft w:val="0"/>
      <w:marRight w:val="0"/>
      <w:marTop w:val="0"/>
      <w:marBottom w:val="0"/>
      <w:divBdr>
        <w:top w:val="none" w:sz="0" w:space="0" w:color="auto"/>
        <w:left w:val="none" w:sz="0" w:space="0" w:color="auto"/>
        <w:bottom w:val="none" w:sz="0" w:space="0" w:color="auto"/>
        <w:right w:val="none" w:sz="0" w:space="0" w:color="auto"/>
      </w:divBdr>
    </w:div>
    <w:div w:id="1948848179">
      <w:bodyDiv w:val="1"/>
      <w:marLeft w:val="0"/>
      <w:marRight w:val="0"/>
      <w:marTop w:val="0"/>
      <w:marBottom w:val="0"/>
      <w:divBdr>
        <w:top w:val="none" w:sz="0" w:space="0" w:color="auto"/>
        <w:left w:val="none" w:sz="0" w:space="0" w:color="auto"/>
        <w:bottom w:val="none" w:sz="0" w:space="0" w:color="auto"/>
        <w:right w:val="none" w:sz="0" w:space="0" w:color="auto"/>
      </w:divBdr>
    </w:div>
    <w:div w:id="1981837250">
      <w:bodyDiv w:val="1"/>
      <w:marLeft w:val="0"/>
      <w:marRight w:val="0"/>
      <w:marTop w:val="0"/>
      <w:marBottom w:val="0"/>
      <w:divBdr>
        <w:top w:val="none" w:sz="0" w:space="0" w:color="auto"/>
        <w:left w:val="none" w:sz="0" w:space="0" w:color="auto"/>
        <w:bottom w:val="none" w:sz="0" w:space="0" w:color="auto"/>
        <w:right w:val="none" w:sz="0" w:space="0" w:color="auto"/>
      </w:divBdr>
    </w:div>
    <w:div w:id="1982272326">
      <w:bodyDiv w:val="1"/>
      <w:marLeft w:val="0"/>
      <w:marRight w:val="0"/>
      <w:marTop w:val="0"/>
      <w:marBottom w:val="0"/>
      <w:divBdr>
        <w:top w:val="none" w:sz="0" w:space="0" w:color="auto"/>
        <w:left w:val="none" w:sz="0" w:space="0" w:color="auto"/>
        <w:bottom w:val="none" w:sz="0" w:space="0" w:color="auto"/>
        <w:right w:val="none" w:sz="0" w:space="0" w:color="auto"/>
      </w:divBdr>
    </w:div>
    <w:div w:id="2001886637">
      <w:bodyDiv w:val="1"/>
      <w:marLeft w:val="0"/>
      <w:marRight w:val="0"/>
      <w:marTop w:val="0"/>
      <w:marBottom w:val="0"/>
      <w:divBdr>
        <w:top w:val="none" w:sz="0" w:space="0" w:color="auto"/>
        <w:left w:val="none" w:sz="0" w:space="0" w:color="auto"/>
        <w:bottom w:val="none" w:sz="0" w:space="0" w:color="auto"/>
        <w:right w:val="none" w:sz="0" w:space="0" w:color="auto"/>
      </w:divBdr>
    </w:div>
    <w:div w:id="2023119766">
      <w:bodyDiv w:val="1"/>
      <w:marLeft w:val="0"/>
      <w:marRight w:val="0"/>
      <w:marTop w:val="0"/>
      <w:marBottom w:val="0"/>
      <w:divBdr>
        <w:top w:val="none" w:sz="0" w:space="0" w:color="auto"/>
        <w:left w:val="none" w:sz="0" w:space="0" w:color="auto"/>
        <w:bottom w:val="none" w:sz="0" w:space="0" w:color="auto"/>
        <w:right w:val="none" w:sz="0" w:space="0" w:color="auto"/>
      </w:divBdr>
    </w:div>
    <w:div w:id="2033604847">
      <w:bodyDiv w:val="1"/>
      <w:marLeft w:val="0"/>
      <w:marRight w:val="0"/>
      <w:marTop w:val="0"/>
      <w:marBottom w:val="0"/>
      <w:divBdr>
        <w:top w:val="none" w:sz="0" w:space="0" w:color="auto"/>
        <w:left w:val="none" w:sz="0" w:space="0" w:color="auto"/>
        <w:bottom w:val="none" w:sz="0" w:space="0" w:color="auto"/>
        <w:right w:val="none" w:sz="0" w:space="0" w:color="auto"/>
      </w:divBdr>
    </w:div>
    <w:div w:id="2051487473">
      <w:bodyDiv w:val="1"/>
      <w:marLeft w:val="0"/>
      <w:marRight w:val="0"/>
      <w:marTop w:val="0"/>
      <w:marBottom w:val="0"/>
      <w:divBdr>
        <w:top w:val="none" w:sz="0" w:space="0" w:color="auto"/>
        <w:left w:val="none" w:sz="0" w:space="0" w:color="auto"/>
        <w:bottom w:val="none" w:sz="0" w:space="0" w:color="auto"/>
        <w:right w:val="none" w:sz="0" w:space="0" w:color="auto"/>
      </w:divBdr>
    </w:div>
    <w:div w:id="2052725145">
      <w:bodyDiv w:val="1"/>
      <w:marLeft w:val="0"/>
      <w:marRight w:val="0"/>
      <w:marTop w:val="0"/>
      <w:marBottom w:val="0"/>
      <w:divBdr>
        <w:top w:val="none" w:sz="0" w:space="0" w:color="auto"/>
        <w:left w:val="none" w:sz="0" w:space="0" w:color="auto"/>
        <w:bottom w:val="none" w:sz="0" w:space="0" w:color="auto"/>
        <w:right w:val="none" w:sz="0" w:space="0" w:color="auto"/>
      </w:divBdr>
    </w:div>
    <w:div w:id="2063551179">
      <w:bodyDiv w:val="1"/>
      <w:marLeft w:val="0"/>
      <w:marRight w:val="0"/>
      <w:marTop w:val="0"/>
      <w:marBottom w:val="0"/>
      <w:divBdr>
        <w:top w:val="none" w:sz="0" w:space="0" w:color="auto"/>
        <w:left w:val="none" w:sz="0" w:space="0" w:color="auto"/>
        <w:bottom w:val="none" w:sz="0" w:space="0" w:color="auto"/>
        <w:right w:val="none" w:sz="0" w:space="0" w:color="auto"/>
      </w:divBdr>
    </w:div>
    <w:div w:id="2096781566">
      <w:bodyDiv w:val="1"/>
      <w:marLeft w:val="0"/>
      <w:marRight w:val="0"/>
      <w:marTop w:val="0"/>
      <w:marBottom w:val="0"/>
      <w:divBdr>
        <w:top w:val="none" w:sz="0" w:space="0" w:color="auto"/>
        <w:left w:val="none" w:sz="0" w:space="0" w:color="auto"/>
        <w:bottom w:val="none" w:sz="0" w:space="0" w:color="auto"/>
        <w:right w:val="none" w:sz="0" w:space="0" w:color="auto"/>
      </w:divBdr>
    </w:div>
    <w:div w:id="2106531973">
      <w:bodyDiv w:val="1"/>
      <w:marLeft w:val="0"/>
      <w:marRight w:val="0"/>
      <w:marTop w:val="0"/>
      <w:marBottom w:val="0"/>
      <w:divBdr>
        <w:top w:val="none" w:sz="0" w:space="0" w:color="auto"/>
        <w:left w:val="none" w:sz="0" w:space="0" w:color="auto"/>
        <w:bottom w:val="none" w:sz="0" w:space="0" w:color="auto"/>
        <w:right w:val="none" w:sz="0" w:space="0" w:color="auto"/>
      </w:divBdr>
    </w:div>
    <w:div w:id="2112314851">
      <w:bodyDiv w:val="1"/>
      <w:marLeft w:val="0"/>
      <w:marRight w:val="0"/>
      <w:marTop w:val="0"/>
      <w:marBottom w:val="0"/>
      <w:divBdr>
        <w:top w:val="none" w:sz="0" w:space="0" w:color="auto"/>
        <w:left w:val="none" w:sz="0" w:space="0" w:color="auto"/>
        <w:bottom w:val="none" w:sz="0" w:space="0" w:color="auto"/>
        <w:right w:val="none" w:sz="0" w:space="0" w:color="auto"/>
      </w:divBdr>
    </w:div>
    <w:div w:id="214283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image" Target="media/image2.JPG"/><Relationship Id="rId10"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F:\Projects\MBooNE\DirRev\2009\11_04\Closeout_Presentation_MicroBooNE_Initial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F0036-7C7B-6C40-BA5F-62A990C6B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F:\Projects\MBooNE\DirRev\2009\11_04\Closeout_Presentation_MicroBooNE_Initial_Template.dotx</Template>
  <TotalTime>151</TotalTime>
  <Pages>24</Pages>
  <Words>6393</Words>
  <Characters>36445</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Committee Report</vt:lpstr>
    </vt:vector>
  </TitlesOfParts>
  <Company/>
  <LinksUpToDate>false</LinksUpToDate>
  <CharactersWithSpaces>42753</CharactersWithSpaces>
  <SharedDoc>false</SharedDoc>
  <HLinks>
    <vt:vector size="108" baseType="variant">
      <vt:variant>
        <vt:i4>1966130</vt:i4>
      </vt:variant>
      <vt:variant>
        <vt:i4>104</vt:i4>
      </vt:variant>
      <vt:variant>
        <vt:i4>0</vt:i4>
      </vt:variant>
      <vt:variant>
        <vt:i4>5</vt:i4>
      </vt:variant>
      <vt:variant>
        <vt:lpwstr/>
      </vt:variant>
      <vt:variant>
        <vt:lpwstr>_Toc236210782</vt:lpwstr>
      </vt:variant>
      <vt:variant>
        <vt:i4>1966130</vt:i4>
      </vt:variant>
      <vt:variant>
        <vt:i4>98</vt:i4>
      </vt:variant>
      <vt:variant>
        <vt:i4>0</vt:i4>
      </vt:variant>
      <vt:variant>
        <vt:i4>5</vt:i4>
      </vt:variant>
      <vt:variant>
        <vt:lpwstr/>
      </vt:variant>
      <vt:variant>
        <vt:lpwstr>_Toc236210781</vt:lpwstr>
      </vt:variant>
      <vt:variant>
        <vt:i4>1966130</vt:i4>
      </vt:variant>
      <vt:variant>
        <vt:i4>92</vt:i4>
      </vt:variant>
      <vt:variant>
        <vt:i4>0</vt:i4>
      </vt:variant>
      <vt:variant>
        <vt:i4>5</vt:i4>
      </vt:variant>
      <vt:variant>
        <vt:lpwstr/>
      </vt:variant>
      <vt:variant>
        <vt:lpwstr>_Toc236210780</vt:lpwstr>
      </vt:variant>
      <vt:variant>
        <vt:i4>1114162</vt:i4>
      </vt:variant>
      <vt:variant>
        <vt:i4>86</vt:i4>
      </vt:variant>
      <vt:variant>
        <vt:i4>0</vt:i4>
      </vt:variant>
      <vt:variant>
        <vt:i4>5</vt:i4>
      </vt:variant>
      <vt:variant>
        <vt:lpwstr/>
      </vt:variant>
      <vt:variant>
        <vt:lpwstr>_Toc236210779</vt:lpwstr>
      </vt:variant>
      <vt:variant>
        <vt:i4>1114162</vt:i4>
      </vt:variant>
      <vt:variant>
        <vt:i4>80</vt:i4>
      </vt:variant>
      <vt:variant>
        <vt:i4>0</vt:i4>
      </vt:variant>
      <vt:variant>
        <vt:i4>5</vt:i4>
      </vt:variant>
      <vt:variant>
        <vt:lpwstr/>
      </vt:variant>
      <vt:variant>
        <vt:lpwstr>_Toc236210778</vt:lpwstr>
      </vt:variant>
      <vt:variant>
        <vt:i4>1114162</vt:i4>
      </vt:variant>
      <vt:variant>
        <vt:i4>74</vt:i4>
      </vt:variant>
      <vt:variant>
        <vt:i4>0</vt:i4>
      </vt:variant>
      <vt:variant>
        <vt:i4>5</vt:i4>
      </vt:variant>
      <vt:variant>
        <vt:lpwstr/>
      </vt:variant>
      <vt:variant>
        <vt:lpwstr>_Toc236210777</vt:lpwstr>
      </vt:variant>
      <vt:variant>
        <vt:i4>1114162</vt:i4>
      </vt:variant>
      <vt:variant>
        <vt:i4>68</vt:i4>
      </vt:variant>
      <vt:variant>
        <vt:i4>0</vt:i4>
      </vt:variant>
      <vt:variant>
        <vt:i4>5</vt:i4>
      </vt:variant>
      <vt:variant>
        <vt:lpwstr/>
      </vt:variant>
      <vt:variant>
        <vt:lpwstr>_Toc236210776</vt:lpwstr>
      </vt:variant>
      <vt:variant>
        <vt:i4>1114162</vt:i4>
      </vt:variant>
      <vt:variant>
        <vt:i4>62</vt:i4>
      </vt:variant>
      <vt:variant>
        <vt:i4>0</vt:i4>
      </vt:variant>
      <vt:variant>
        <vt:i4>5</vt:i4>
      </vt:variant>
      <vt:variant>
        <vt:lpwstr/>
      </vt:variant>
      <vt:variant>
        <vt:lpwstr>_Toc236210775</vt:lpwstr>
      </vt:variant>
      <vt:variant>
        <vt:i4>1114162</vt:i4>
      </vt:variant>
      <vt:variant>
        <vt:i4>56</vt:i4>
      </vt:variant>
      <vt:variant>
        <vt:i4>0</vt:i4>
      </vt:variant>
      <vt:variant>
        <vt:i4>5</vt:i4>
      </vt:variant>
      <vt:variant>
        <vt:lpwstr/>
      </vt:variant>
      <vt:variant>
        <vt:lpwstr>_Toc236210774</vt:lpwstr>
      </vt:variant>
      <vt:variant>
        <vt:i4>1114162</vt:i4>
      </vt:variant>
      <vt:variant>
        <vt:i4>50</vt:i4>
      </vt:variant>
      <vt:variant>
        <vt:i4>0</vt:i4>
      </vt:variant>
      <vt:variant>
        <vt:i4>5</vt:i4>
      </vt:variant>
      <vt:variant>
        <vt:lpwstr/>
      </vt:variant>
      <vt:variant>
        <vt:lpwstr>_Toc236210773</vt:lpwstr>
      </vt:variant>
      <vt:variant>
        <vt:i4>1114162</vt:i4>
      </vt:variant>
      <vt:variant>
        <vt:i4>44</vt:i4>
      </vt:variant>
      <vt:variant>
        <vt:i4>0</vt:i4>
      </vt:variant>
      <vt:variant>
        <vt:i4>5</vt:i4>
      </vt:variant>
      <vt:variant>
        <vt:lpwstr/>
      </vt:variant>
      <vt:variant>
        <vt:lpwstr>_Toc236210772</vt:lpwstr>
      </vt:variant>
      <vt:variant>
        <vt:i4>1114162</vt:i4>
      </vt:variant>
      <vt:variant>
        <vt:i4>38</vt:i4>
      </vt:variant>
      <vt:variant>
        <vt:i4>0</vt:i4>
      </vt:variant>
      <vt:variant>
        <vt:i4>5</vt:i4>
      </vt:variant>
      <vt:variant>
        <vt:lpwstr/>
      </vt:variant>
      <vt:variant>
        <vt:lpwstr>_Toc236210771</vt:lpwstr>
      </vt:variant>
      <vt:variant>
        <vt:i4>1114162</vt:i4>
      </vt:variant>
      <vt:variant>
        <vt:i4>32</vt:i4>
      </vt:variant>
      <vt:variant>
        <vt:i4>0</vt:i4>
      </vt:variant>
      <vt:variant>
        <vt:i4>5</vt:i4>
      </vt:variant>
      <vt:variant>
        <vt:lpwstr/>
      </vt:variant>
      <vt:variant>
        <vt:lpwstr>_Toc236210770</vt:lpwstr>
      </vt:variant>
      <vt:variant>
        <vt:i4>1048626</vt:i4>
      </vt:variant>
      <vt:variant>
        <vt:i4>26</vt:i4>
      </vt:variant>
      <vt:variant>
        <vt:i4>0</vt:i4>
      </vt:variant>
      <vt:variant>
        <vt:i4>5</vt:i4>
      </vt:variant>
      <vt:variant>
        <vt:lpwstr/>
      </vt:variant>
      <vt:variant>
        <vt:lpwstr>_Toc236210769</vt:lpwstr>
      </vt:variant>
      <vt:variant>
        <vt:i4>1048626</vt:i4>
      </vt:variant>
      <vt:variant>
        <vt:i4>20</vt:i4>
      </vt:variant>
      <vt:variant>
        <vt:i4>0</vt:i4>
      </vt:variant>
      <vt:variant>
        <vt:i4>5</vt:i4>
      </vt:variant>
      <vt:variant>
        <vt:lpwstr/>
      </vt:variant>
      <vt:variant>
        <vt:lpwstr>_Toc236210768</vt:lpwstr>
      </vt:variant>
      <vt:variant>
        <vt:i4>1048626</vt:i4>
      </vt:variant>
      <vt:variant>
        <vt:i4>14</vt:i4>
      </vt:variant>
      <vt:variant>
        <vt:i4>0</vt:i4>
      </vt:variant>
      <vt:variant>
        <vt:i4>5</vt:i4>
      </vt:variant>
      <vt:variant>
        <vt:lpwstr/>
      </vt:variant>
      <vt:variant>
        <vt:lpwstr>_Toc236210767</vt:lpwstr>
      </vt:variant>
      <vt:variant>
        <vt:i4>1048626</vt:i4>
      </vt:variant>
      <vt:variant>
        <vt:i4>8</vt:i4>
      </vt:variant>
      <vt:variant>
        <vt:i4>0</vt:i4>
      </vt:variant>
      <vt:variant>
        <vt:i4>5</vt:i4>
      </vt:variant>
      <vt:variant>
        <vt:lpwstr/>
      </vt:variant>
      <vt:variant>
        <vt:lpwstr>_Toc236210766</vt:lpwstr>
      </vt:variant>
      <vt:variant>
        <vt:i4>1048626</vt:i4>
      </vt:variant>
      <vt:variant>
        <vt:i4>2</vt:i4>
      </vt:variant>
      <vt:variant>
        <vt:i4>0</vt:i4>
      </vt:variant>
      <vt:variant>
        <vt:i4>5</vt:i4>
      </vt:variant>
      <vt:variant>
        <vt:lpwstr/>
      </vt:variant>
      <vt:variant>
        <vt:lpwstr>_Toc236210765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SBND TPC Technical Review Committee Report</dc:title>
  <dc:subject/>
  <dc:creator>Terry Erickson</dc:creator>
  <cp:keywords/>
  <dc:description/>
  <cp:lastModifiedBy>Richard Tesarek</cp:lastModifiedBy>
  <cp:revision>14</cp:revision>
  <cp:lastPrinted>2012-01-30T19:17:00Z</cp:lastPrinted>
  <dcterms:created xsi:type="dcterms:W3CDTF">2015-10-09T06:18:00Z</dcterms:created>
  <dcterms:modified xsi:type="dcterms:W3CDTF">2015-10-15T07:57:00Z</dcterms:modified>
  <cp:category>Final Report issued 30-Jan-2012</cp:category>
  <cp:contentStatus>28-29 September 2015</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ed date" linkTarget="_Toc142367897">
    <vt:lpwstr>Charge Questions</vt:lpwstr>
  </property>
  <property fmtid="{D5CDD505-2E9C-101B-9397-08002B2CF9AE}" pid="3" name="Date completed" linkTarget="_Toc142367897">
    <vt:lpwstr>Charge Questions</vt:lpwstr>
  </property>
</Properties>
</file>